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63" w:rsidRDefault="00A93263" w:rsidP="00407065">
      <w:pPr>
        <w:spacing w:after="0" w:line="240" w:lineRule="auto"/>
        <w:jc w:val="center"/>
        <w:rPr>
          <w:rFonts w:ascii="Times New Roman" w:hAnsi="Times New Roman"/>
          <w:sz w:val="32"/>
          <w:szCs w:val="32"/>
          <w:lang w:val="en-US"/>
        </w:rPr>
      </w:pPr>
    </w:p>
    <w:p w:rsidR="00355607" w:rsidRDefault="00407065" w:rsidP="00407065">
      <w:pPr>
        <w:spacing w:after="0"/>
        <w:jc w:val="center"/>
        <w:rPr>
          <w:rFonts w:ascii="Times New Roman" w:hAnsi="Times New Roman"/>
          <w:sz w:val="28"/>
          <w:szCs w:val="28"/>
          <w:lang w:eastAsia="ru-RU"/>
        </w:rPr>
      </w:pPr>
      <w:r w:rsidRPr="00407065">
        <w:rPr>
          <w:rFonts w:ascii="Times New Roman" w:hAnsi="Times New Roman"/>
          <w:sz w:val="28"/>
          <w:szCs w:val="28"/>
          <w:lang w:val="en-US" w:eastAsia="ru-RU"/>
        </w:rPr>
        <w:t>LUKOIL REPORTS PRELIMINARY OPERATING DATA</w:t>
      </w:r>
    </w:p>
    <w:p w:rsidR="00407065" w:rsidRPr="00407065" w:rsidRDefault="00407065" w:rsidP="00407065">
      <w:pPr>
        <w:spacing w:after="0"/>
        <w:jc w:val="center"/>
        <w:rPr>
          <w:rFonts w:ascii="Times New Roman" w:hAnsi="Times New Roman"/>
          <w:sz w:val="28"/>
          <w:szCs w:val="28"/>
          <w:lang w:val="en-US" w:eastAsia="ru-RU"/>
        </w:rPr>
      </w:pPr>
      <w:bookmarkStart w:id="0" w:name="_GoBack"/>
      <w:bookmarkEnd w:id="0"/>
      <w:r w:rsidRPr="00407065">
        <w:rPr>
          <w:rFonts w:ascii="Times New Roman" w:hAnsi="Times New Roman"/>
          <w:sz w:val="28"/>
          <w:szCs w:val="28"/>
          <w:lang w:val="en-US" w:eastAsia="ru-RU"/>
        </w:rPr>
        <w:t xml:space="preserve">FOR THE </w:t>
      </w:r>
      <w:r w:rsidR="005A0575">
        <w:rPr>
          <w:rFonts w:ascii="Times New Roman" w:hAnsi="Times New Roman"/>
          <w:sz w:val="28"/>
          <w:szCs w:val="28"/>
          <w:lang w:val="en-US" w:eastAsia="ru-RU"/>
        </w:rPr>
        <w:t>F</w:t>
      </w:r>
      <w:r w:rsidR="002F0E54">
        <w:rPr>
          <w:rFonts w:ascii="Times New Roman" w:hAnsi="Times New Roman"/>
          <w:sz w:val="28"/>
          <w:szCs w:val="28"/>
          <w:lang w:val="en-US" w:eastAsia="ru-RU"/>
        </w:rPr>
        <w:t>IRST</w:t>
      </w:r>
      <w:r w:rsidRPr="00407065">
        <w:rPr>
          <w:rFonts w:ascii="Times New Roman" w:hAnsi="Times New Roman"/>
          <w:sz w:val="28"/>
          <w:szCs w:val="28"/>
          <w:lang w:val="en-US" w:eastAsia="ru-RU"/>
        </w:rPr>
        <w:t xml:space="preserve"> QUARTER </w:t>
      </w:r>
      <w:r w:rsidR="00CD49E1">
        <w:rPr>
          <w:rFonts w:ascii="Times New Roman" w:hAnsi="Times New Roman"/>
          <w:sz w:val="28"/>
          <w:szCs w:val="28"/>
          <w:lang w:val="en-US" w:eastAsia="ru-RU"/>
        </w:rPr>
        <w:t>OF 20</w:t>
      </w:r>
      <w:r w:rsidR="002F0E54">
        <w:rPr>
          <w:rFonts w:ascii="Times New Roman" w:hAnsi="Times New Roman"/>
          <w:sz w:val="28"/>
          <w:szCs w:val="28"/>
          <w:lang w:val="en-US" w:eastAsia="ru-RU"/>
        </w:rPr>
        <w:t>21</w:t>
      </w:r>
    </w:p>
    <w:p w:rsidR="00407065" w:rsidRPr="00407065" w:rsidRDefault="00407065" w:rsidP="00407065">
      <w:pPr>
        <w:spacing w:after="0" w:line="240" w:lineRule="auto"/>
        <w:jc w:val="both"/>
        <w:rPr>
          <w:rFonts w:ascii="Times New Roman" w:hAnsi="Times New Roman"/>
          <w:sz w:val="28"/>
          <w:szCs w:val="28"/>
          <w:lang w:val="en-US"/>
        </w:rPr>
      </w:pPr>
    </w:p>
    <w:p w:rsidR="00A93263" w:rsidRDefault="00EF73FD" w:rsidP="002D4756">
      <w:pPr>
        <w:spacing w:after="0" w:line="240" w:lineRule="auto"/>
        <w:jc w:val="both"/>
        <w:rPr>
          <w:rFonts w:ascii="Times New Roman" w:hAnsi="Times New Roman"/>
          <w:sz w:val="28"/>
          <w:szCs w:val="28"/>
          <w:lang w:val="en-US"/>
        </w:rPr>
      </w:pPr>
      <w:r>
        <w:rPr>
          <w:rFonts w:ascii="Times New Roman" w:hAnsi="Times New Roman"/>
          <w:sz w:val="28"/>
          <w:szCs w:val="28"/>
          <w:lang w:val="en-US"/>
        </w:rPr>
        <w:t>In the f</w:t>
      </w:r>
      <w:r w:rsidR="002F0E54">
        <w:rPr>
          <w:rFonts w:ascii="Times New Roman" w:hAnsi="Times New Roman"/>
          <w:sz w:val="28"/>
          <w:szCs w:val="28"/>
          <w:lang w:val="en-US"/>
        </w:rPr>
        <w:t>irst</w:t>
      </w:r>
      <w:r>
        <w:rPr>
          <w:rFonts w:ascii="Times New Roman" w:hAnsi="Times New Roman"/>
          <w:sz w:val="28"/>
          <w:szCs w:val="28"/>
          <w:lang w:val="en-US"/>
        </w:rPr>
        <w:t xml:space="preserve"> quarter of </w:t>
      </w:r>
      <w:r w:rsidRPr="0042368D">
        <w:rPr>
          <w:rFonts w:ascii="Times New Roman" w:hAnsi="Times New Roman"/>
          <w:sz w:val="28"/>
          <w:szCs w:val="28"/>
          <w:lang w:val="en-US"/>
        </w:rPr>
        <w:t>20</w:t>
      </w:r>
      <w:r>
        <w:rPr>
          <w:rFonts w:ascii="Times New Roman" w:hAnsi="Times New Roman"/>
          <w:sz w:val="28"/>
          <w:szCs w:val="28"/>
          <w:lang w:val="en-US"/>
        </w:rPr>
        <w:t>2</w:t>
      </w:r>
      <w:r w:rsidR="002F0E54">
        <w:rPr>
          <w:rFonts w:ascii="Times New Roman" w:hAnsi="Times New Roman"/>
          <w:sz w:val="28"/>
          <w:szCs w:val="28"/>
          <w:lang w:val="en-US"/>
        </w:rPr>
        <w:t>1</w:t>
      </w:r>
      <w:r w:rsidRPr="0042368D">
        <w:rPr>
          <w:rFonts w:ascii="Times New Roman" w:hAnsi="Times New Roman"/>
          <w:sz w:val="28"/>
          <w:szCs w:val="28"/>
          <w:lang w:val="en-US"/>
        </w:rPr>
        <w:t xml:space="preserve"> LUKOIL Group's </w:t>
      </w:r>
      <w:r>
        <w:rPr>
          <w:rFonts w:ascii="Times New Roman" w:hAnsi="Times New Roman"/>
          <w:sz w:val="28"/>
          <w:szCs w:val="28"/>
          <w:lang w:val="en-US"/>
        </w:rPr>
        <w:t xml:space="preserve">average </w:t>
      </w:r>
      <w:r w:rsidRPr="0042368D">
        <w:rPr>
          <w:rFonts w:ascii="Times New Roman" w:hAnsi="Times New Roman"/>
          <w:sz w:val="28"/>
          <w:szCs w:val="28"/>
          <w:lang w:val="en-US"/>
        </w:rPr>
        <w:t xml:space="preserve">hydrocarbon production excluding </w:t>
      </w:r>
      <w:r>
        <w:rPr>
          <w:rFonts w:ascii="Times New Roman" w:hAnsi="Times New Roman"/>
          <w:sz w:val="28"/>
          <w:szCs w:val="28"/>
          <w:lang w:val="en-US"/>
        </w:rPr>
        <w:t xml:space="preserve">the </w:t>
      </w:r>
      <w:r w:rsidRPr="0042368D">
        <w:rPr>
          <w:rFonts w:ascii="Times New Roman" w:hAnsi="Times New Roman"/>
          <w:sz w:val="28"/>
          <w:szCs w:val="28"/>
          <w:lang w:val="en-US"/>
        </w:rPr>
        <w:t xml:space="preserve">West Qurna-2 project was </w:t>
      </w:r>
      <w:r>
        <w:rPr>
          <w:rFonts w:ascii="Times New Roman" w:hAnsi="Times New Roman"/>
          <w:sz w:val="28"/>
          <w:szCs w:val="28"/>
          <w:lang w:val="en-US"/>
        </w:rPr>
        <w:t>2</w:t>
      </w:r>
      <w:r w:rsidRPr="0042368D">
        <w:rPr>
          <w:rFonts w:ascii="Times New Roman" w:hAnsi="Times New Roman"/>
          <w:sz w:val="28"/>
          <w:szCs w:val="28"/>
          <w:lang w:val="en-US"/>
        </w:rPr>
        <w:t>,</w:t>
      </w:r>
      <w:r w:rsidR="002F0E54">
        <w:rPr>
          <w:rFonts w:ascii="Times New Roman" w:hAnsi="Times New Roman"/>
          <w:sz w:val="28"/>
          <w:szCs w:val="28"/>
          <w:lang w:val="en-US"/>
        </w:rPr>
        <w:t>152</w:t>
      </w:r>
      <w:r w:rsidRPr="0042368D">
        <w:rPr>
          <w:rFonts w:ascii="Times New Roman" w:hAnsi="Times New Roman"/>
          <w:sz w:val="28"/>
          <w:szCs w:val="28"/>
          <w:lang w:val="en-US"/>
        </w:rPr>
        <w:t xml:space="preserve"> </w:t>
      </w:r>
      <w:r w:rsidR="002F0E54">
        <w:rPr>
          <w:rFonts w:ascii="Times New Roman" w:hAnsi="Times New Roman"/>
          <w:sz w:val="28"/>
          <w:szCs w:val="28"/>
          <w:lang w:val="en-US"/>
        </w:rPr>
        <w:t xml:space="preserve">thousand </w:t>
      </w:r>
      <w:proofErr w:type="spellStart"/>
      <w:r>
        <w:rPr>
          <w:rFonts w:ascii="Times New Roman" w:hAnsi="Times New Roman"/>
          <w:sz w:val="28"/>
          <w:szCs w:val="28"/>
          <w:lang w:val="en-US"/>
        </w:rPr>
        <w:t>boe</w:t>
      </w:r>
      <w:proofErr w:type="spellEnd"/>
      <w:r>
        <w:rPr>
          <w:rFonts w:ascii="Times New Roman" w:hAnsi="Times New Roman"/>
          <w:sz w:val="28"/>
          <w:szCs w:val="28"/>
          <w:lang w:val="en-US"/>
        </w:rPr>
        <w:t xml:space="preserve"> per day, which is </w:t>
      </w:r>
      <w:r w:rsidR="002F0E54">
        <w:rPr>
          <w:rFonts w:ascii="Times New Roman" w:hAnsi="Times New Roman"/>
          <w:sz w:val="28"/>
          <w:szCs w:val="28"/>
          <w:lang w:val="en-US"/>
        </w:rPr>
        <w:t>4</w:t>
      </w:r>
      <w:r>
        <w:rPr>
          <w:rFonts w:ascii="Times New Roman" w:hAnsi="Times New Roman"/>
          <w:sz w:val="28"/>
          <w:szCs w:val="28"/>
          <w:lang w:val="en-US"/>
        </w:rPr>
        <w:t>.</w:t>
      </w:r>
      <w:r w:rsidR="002F0E54">
        <w:rPr>
          <w:rFonts w:ascii="Times New Roman" w:hAnsi="Times New Roman"/>
          <w:sz w:val="28"/>
          <w:szCs w:val="28"/>
          <w:lang w:val="en-US"/>
        </w:rPr>
        <w:t>2</w:t>
      </w:r>
      <w:r w:rsidRPr="0042368D">
        <w:rPr>
          <w:rFonts w:ascii="Times New Roman" w:hAnsi="Times New Roman"/>
          <w:sz w:val="28"/>
          <w:szCs w:val="28"/>
          <w:lang w:val="en-US"/>
        </w:rPr>
        <w:t xml:space="preserve">% </w:t>
      </w:r>
      <w:r>
        <w:rPr>
          <w:rFonts w:ascii="Times New Roman" w:hAnsi="Times New Roman"/>
          <w:sz w:val="28"/>
          <w:szCs w:val="28"/>
          <w:lang w:val="en-US"/>
        </w:rPr>
        <w:t>higher</w:t>
      </w:r>
      <w:r w:rsidRPr="00F97DDF">
        <w:rPr>
          <w:rFonts w:ascii="Times New Roman" w:hAnsi="Times New Roman"/>
          <w:sz w:val="28"/>
          <w:szCs w:val="28"/>
          <w:lang w:val="en-US"/>
        </w:rPr>
        <w:t xml:space="preserve"> </w:t>
      </w:r>
      <w:r>
        <w:rPr>
          <w:rFonts w:ascii="Times New Roman" w:hAnsi="Times New Roman"/>
          <w:sz w:val="28"/>
          <w:szCs w:val="28"/>
          <w:lang w:val="en-US"/>
        </w:rPr>
        <w:t>quarter</w:t>
      </w:r>
      <w:r w:rsidRPr="0042368D">
        <w:rPr>
          <w:rFonts w:ascii="Times New Roman" w:hAnsi="Times New Roman"/>
          <w:sz w:val="28"/>
          <w:szCs w:val="28"/>
          <w:lang w:val="en-US"/>
        </w:rPr>
        <w:t>-on-</w:t>
      </w:r>
      <w:r>
        <w:rPr>
          <w:rFonts w:ascii="Times New Roman" w:hAnsi="Times New Roman"/>
          <w:sz w:val="28"/>
          <w:szCs w:val="28"/>
          <w:lang w:val="en-US"/>
        </w:rPr>
        <w:t xml:space="preserve">quarter. The growth was attributable to the dynamics of the external limitations on oil production </w:t>
      </w:r>
      <w:r w:rsidR="0023205A">
        <w:rPr>
          <w:rFonts w:ascii="Times New Roman" w:hAnsi="Times New Roman"/>
          <w:sz w:val="28"/>
          <w:szCs w:val="28"/>
          <w:lang w:val="en-US"/>
        </w:rPr>
        <w:t xml:space="preserve">due </w:t>
      </w:r>
      <w:r>
        <w:rPr>
          <w:rFonts w:ascii="Times New Roman" w:hAnsi="Times New Roman"/>
          <w:sz w:val="28"/>
          <w:szCs w:val="28"/>
          <w:lang w:val="en-US"/>
        </w:rPr>
        <w:t xml:space="preserve">to the OPEC+ agreement, as well as </w:t>
      </w:r>
      <w:r w:rsidR="000C4C80">
        <w:rPr>
          <w:rFonts w:ascii="Times New Roman" w:hAnsi="Times New Roman"/>
          <w:sz w:val="28"/>
          <w:szCs w:val="28"/>
          <w:lang w:val="en-US"/>
        </w:rPr>
        <w:t xml:space="preserve">to the </w:t>
      </w:r>
      <w:r>
        <w:rPr>
          <w:rFonts w:ascii="Times New Roman" w:hAnsi="Times New Roman"/>
          <w:sz w:val="28"/>
          <w:szCs w:val="28"/>
          <w:lang w:val="en-US"/>
        </w:rPr>
        <w:t xml:space="preserve">recovery of gas production in Uzbekistan. </w:t>
      </w:r>
      <w:r w:rsidR="000C4C80">
        <w:rPr>
          <w:rFonts w:ascii="Times New Roman" w:hAnsi="Times New Roman"/>
          <w:sz w:val="28"/>
          <w:szCs w:val="28"/>
          <w:lang w:val="en-US"/>
        </w:rPr>
        <w:t xml:space="preserve">Hydrocarbon production </w:t>
      </w:r>
      <w:r w:rsidR="002F0E54">
        <w:rPr>
          <w:rFonts w:ascii="Times New Roman" w:hAnsi="Times New Roman"/>
          <w:sz w:val="28"/>
          <w:szCs w:val="28"/>
          <w:lang w:val="en-US"/>
        </w:rPr>
        <w:t>was</w:t>
      </w:r>
      <w:r w:rsidR="00CD49E1">
        <w:rPr>
          <w:rFonts w:ascii="Times New Roman" w:hAnsi="Times New Roman"/>
          <w:sz w:val="28"/>
          <w:szCs w:val="28"/>
          <w:lang w:val="en-US"/>
        </w:rPr>
        <w:t xml:space="preserve"> </w:t>
      </w:r>
      <w:r w:rsidR="002F0E54">
        <w:rPr>
          <w:rFonts w:ascii="Times New Roman" w:hAnsi="Times New Roman"/>
          <w:sz w:val="28"/>
          <w:szCs w:val="28"/>
          <w:lang w:val="en-US"/>
        </w:rPr>
        <w:t>7</w:t>
      </w:r>
      <w:r w:rsidR="0042368D">
        <w:rPr>
          <w:rFonts w:ascii="Times New Roman" w:hAnsi="Times New Roman"/>
          <w:sz w:val="28"/>
          <w:szCs w:val="28"/>
          <w:lang w:val="en-US"/>
        </w:rPr>
        <w:t>.</w:t>
      </w:r>
      <w:r w:rsidR="002F0E54">
        <w:rPr>
          <w:rFonts w:ascii="Times New Roman" w:hAnsi="Times New Roman"/>
          <w:sz w:val="28"/>
          <w:szCs w:val="28"/>
          <w:lang w:val="en-US"/>
        </w:rPr>
        <w:t>6</w:t>
      </w:r>
      <w:r w:rsidR="0042368D" w:rsidRPr="0042368D">
        <w:rPr>
          <w:rFonts w:ascii="Times New Roman" w:hAnsi="Times New Roman"/>
          <w:sz w:val="28"/>
          <w:szCs w:val="28"/>
          <w:lang w:val="en-US"/>
        </w:rPr>
        <w:t xml:space="preserve">% </w:t>
      </w:r>
      <w:r w:rsidR="002D1EC3">
        <w:rPr>
          <w:rFonts w:ascii="Times New Roman" w:hAnsi="Times New Roman"/>
          <w:sz w:val="28"/>
          <w:szCs w:val="28"/>
          <w:lang w:val="en-US"/>
        </w:rPr>
        <w:t>low</w:t>
      </w:r>
      <w:r w:rsidR="0042368D" w:rsidRPr="0042368D">
        <w:rPr>
          <w:rFonts w:ascii="Times New Roman" w:hAnsi="Times New Roman"/>
          <w:sz w:val="28"/>
          <w:szCs w:val="28"/>
          <w:lang w:val="en-US"/>
        </w:rPr>
        <w:t>er</w:t>
      </w:r>
      <w:r w:rsidR="00F97DDF" w:rsidRPr="00F97DDF">
        <w:rPr>
          <w:rFonts w:ascii="Times New Roman" w:hAnsi="Times New Roman"/>
          <w:sz w:val="28"/>
          <w:szCs w:val="28"/>
          <w:lang w:val="en-US"/>
        </w:rPr>
        <w:t xml:space="preserve"> </w:t>
      </w:r>
      <w:r w:rsidR="0042368D" w:rsidRPr="0042368D">
        <w:rPr>
          <w:rFonts w:ascii="Times New Roman" w:hAnsi="Times New Roman"/>
          <w:sz w:val="28"/>
          <w:szCs w:val="28"/>
          <w:lang w:val="en-US"/>
        </w:rPr>
        <w:t>year-on-year</w:t>
      </w:r>
      <w:r w:rsidR="002F0E54">
        <w:rPr>
          <w:rFonts w:ascii="Times New Roman" w:hAnsi="Times New Roman"/>
          <w:sz w:val="28"/>
          <w:szCs w:val="28"/>
          <w:lang w:val="en-US"/>
        </w:rPr>
        <w:t xml:space="preserve"> due to the OPEC+ agreement</w:t>
      </w:r>
      <w:r w:rsidR="002D4756">
        <w:rPr>
          <w:rFonts w:ascii="Times New Roman" w:hAnsi="Times New Roman"/>
          <w:sz w:val="28"/>
          <w:szCs w:val="28"/>
          <w:lang w:val="en-US"/>
        </w:rPr>
        <w:t>.</w:t>
      </w:r>
    </w:p>
    <w:p w:rsidR="00EF73FD" w:rsidRDefault="00EF73FD" w:rsidP="002D4756">
      <w:pPr>
        <w:spacing w:after="0" w:line="240" w:lineRule="auto"/>
        <w:jc w:val="both"/>
        <w:rPr>
          <w:rFonts w:ascii="Times New Roman" w:hAnsi="Times New Roman"/>
          <w:sz w:val="28"/>
          <w:szCs w:val="28"/>
          <w:lang w:val="en-US"/>
        </w:rPr>
      </w:pPr>
    </w:p>
    <w:p w:rsidR="00407065" w:rsidRPr="0042368D" w:rsidRDefault="0042368D" w:rsidP="00407065">
      <w:pPr>
        <w:snapToGrid w:val="0"/>
        <w:spacing w:after="60" w:line="240" w:lineRule="auto"/>
        <w:jc w:val="center"/>
        <w:rPr>
          <w:rFonts w:ascii="Times New Roman" w:hAnsi="Times New Roman"/>
          <w:b/>
          <w:sz w:val="28"/>
          <w:szCs w:val="28"/>
          <w:lang w:val="en-US"/>
        </w:rPr>
      </w:pPr>
      <w:r w:rsidRPr="0042368D">
        <w:rPr>
          <w:rFonts w:ascii="Times New Roman" w:hAnsi="Times New Roman"/>
          <w:b/>
          <w:sz w:val="28"/>
          <w:szCs w:val="28"/>
          <w:lang w:val="en-US"/>
        </w:rPr>
        <w:t>H</w:t>
      </w:r>
      <w:r w:rsidR="00F41F40">
        <w:rPr>
          <w:rFonts w:ascii="Times New Roman" w:hAnsi="Times New Roman"/>
          <w:b/>
          <w:sz w:val="28"/>
          <w:szCs w:val="28"/>
          <w:lang w:val="en-US"/>
        </w:rPr>
        <w:t xml:space="preserve">ydrocarbon production, thousand </w:t>
      </w:r>
      <w:proofErr w:type="spellStart"/>
      <w:r w:rsidRPr="0042368D">
        <w:rPr>
          <w:rFonts w:ascii="Times New Roman" w:hAnsi="Times New Roman"/>
          <w:b/>
          <w:sz w:val="28"/>
          <w:szCs w:val="28"/>
          <w:lang w:val="en-US"/>
        </w:rPr>
        <w:t>boe</w:t>
      </w:r>
      <w:proofErr w:type="spellEnd"/>
      <w:r w:rsidRPr="0042368D">
        <w:rPr>
          <w:rFonts w:ascii="Times New Roman" w:hAnsi="Times New Roman"/>
          <w:b/>
          <w:sz w:val="28"/>
          <w:szCs w:val="28"/>
          <w:lang w:val="en-US"/>
        </w:rPr>
        <w:t xml:space="preserve"> per day</w:t>
      </w:r>
    </w:p>
    <w:tbl>
      <w:tblPr>
        <w:tblStyle w:val="a6"/>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42"/>
        <w:gridCol w:w="5159"/>
        <w:gridCol w:w="1134"/>
        <w:gridCol w:w="1134"/>
      </w:tblGrid>
      <w:tr w:rsidR="00CD49E1" w:rsidRPr="00482536" w:rsidTr="00860CFB">
        <w:tc>
          <w:tcPr>
            <w:tcW w:w="1242" w:type="dxa"/>
            <w:tcBorders>
              <w:bottom w:val="single" w:sz="4" w:space="0" w:color="auto"/>
            </w:tcBorders>
            <w:vAlign w:val="center"/>
          </w:tcPr>
          <w:p w:rsidR="00CD49E1" w:rsidRPr="00296339" w:rsidRDefault="002F0E54" w:rsidP="002F0E54">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w:t>
            </w:r>
            <w:r w:rsidR="00CD49E1">
              <w:rPr>
                <w:rFonts w:ascii="Times New Roman" w:hAnsi="Times New Roman"/>
                <w:b/>
                <w:color w:val="000000"/>
                <w:sz w:val="24"/>
                <w:szCs w:val="24"/>
                <w:lang w:eastAsia="ru-RU"/>
              </w:rPr>
              <w:t>Q</w:t>
            </w:r>
            <w:r w:rsidR="00CD49E1" w:rsidRPr="00296339">
              <w:rPr>
                <w:rFonts w:ascii="Times New Roman" w:hAnsi="Times New Roman"/>
                <w:b/>
                <w:color w:val="000000"/>
                <w:sz w:val="24"/>
                <w:szCs w:val="24"/>
                <w:lang w:eastAsia="ru-RU"/>
              </w:rPr>
              <w:t xml:space="preserve"> </w:t>
            </w:r>
            <w:r w:rsidR="00CD49E1">
              <w:rPr>
                <w:rFonts w:ascii="Times New Roman" w:hAnsi="Times New Roman"/>
                <w:b/>
                <w:color w:val="000000"/>
                <w:sz w:val="24"/>
                <w:szCs w:val="24"/>
                <w:lang w:eastAsia="ru-RU"/>
              </w:rPr>
              <w:t xml:space="preserve">   20</w:t>
            </w:r>
            <w:r w:rsidR="00917CD5">
              <w:rPr>
                <w:rFonts w:ascii="Times New Roman" w:hAnsi="Times New Roman"/>
                <w:b/>
                <w:color w:val="000000"/>
                <w:sz w:val="24"/>
                <w:szCs w:val="24"/>
                <w:lang w:eastAsia="ru-RU"/>
              </w:rPr>
              <w:t>2</w:t>
            </w:r>
            <w:r>
              <w:rPr>
                <w:rFonts w:ascii="Times New Roman" w:hAnsi="Times New Roman"/>
                <w:b/>
                <w:color w:val="000000"/>
                <w:sz w:val="24"/>
                <w:szCs w:val="24"/>
                <w:lang w:eastAsia="ru-RU"/>
              </w:rPr>
              <w:t>1</w:t>
            </w:r>
          </w:p>
        </w:tc>
        <w:tc>
          <w:tcPr>
            <w:tcW w:w="1242" w:type="dxa"/>
            <w:tcBorders>
              <w:bottom w:val="single" w:sz="4" w:space="0" w:color="auto"/>
            </w:tcBorders>
            <w:vAlign w:val="center"/>
          </w:tcPr>
          <w:p w:rsidR="00CD49E1" w:rsidRPr="00296339" w:rsidRDefault="002F0E54" w:rsidP="00CD49E1">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4</w:t>
            </w:r>
            <w:r w:rsidR="00AD54A1">
              <w:rPr>
                <w:rFonts w:ascii="Times New Roman" w:hAnsi="Times New Roman"/>
                <w:b/>
                <w:color w:val="000000"/>
                <w:sz w:val="24"/>
                <w:szCs w:val="24"/>
                <w:lang w:eastAsia="ru-RU"/>
              </w:rPr>
              <w:t>Q</w:t>
            </w:r>
            <w:r w:rsidR="00AD54A1" w:rsidRPr="00296339">
              <w:rPr>
                <w:rFonts w:ascii="Times New Roman" w:hAnsi="Times New Roman"/>
                <w:b/>
                <w:color w:val="000000"/>
                <w:sz w:val="24"/>
                <w:szCs w:val="24"/>
                <w:lang w:eastAsia="ru-RU"/>
              </w:rPr>
              <w:t xml:space="preserve"> </w:t>
            </w:r>
            <w:r w:rsidR="00AD54A1">
              <w:rPr>
                <w:rFonts w:ascii="Times New Roman" w:hAnsi="Times New Roman"/>
                <w:b/>
                <w:color w:val="000000"/>
                <w:sz w:val="24"/>
                <w:szCs w:val="24"/>
                <w:lang w:eastAsia="ru-RU"/>
              </w:rPr>
              <w:t xml:space="preserve">   2020</w:t>
            </w:r>
          </w:p>
        </w:tc>
        <w:tc>
          <w:tcPr>
            <w:tcW w:w="5159" w:type="dxa"/>
            <w:tcBorders>
              <w:bottom w:val="single" w:sz="4" w:space="0" w:color="auto"/>
            </w:tcBorders>
            <w:vAlign w:val="center"/>
          </w:tcPr>
          <w:p w:rsidR="00CD49E1" w:rsidRPr="00373D80" w:rsidRDefault="00CD49E1" w:rsidP="00CD49E1">
            <w:pPr>
              <w:spacing w:after="0"/>
              <w:jc w:val="right"/>
              <w:rPr>
                <w:rFonts w:ascii="Times New Roman" w:hAnsi="Times New Roman"/>
                <w:b/>
                <w:sz w:val="24"/>
                <w:szCs w:val="24"/>
              </w:rPr>
            </w:pPr>
          </w:p>
        </w:tc>
        <w:tc>
          <w:tcPr>
            <w:tcW w:w="1134" w:type="dxa"/>
            <w:tcBorders>
              <w:bottom w:val="single" w:sz="4" w:space="0" w:color="auto"/>
            </w:tcBorders>
            <w:vAlign w:val="center"/>
          </w:tcPr>
          <w:p w:rsidR="00CD49E1" w:rsidRPr="00296339" w:rsidRDefault="002F0E54" w:rsidP="00CD49E1">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2021</w:t>
            </w:r>
          </w:p>
        </w:tc>
        <w:tc>
          <w:tcPr>
            <w:tcW w:w="1134" w:type="dxa"/>
            <w:tcBorders>
              <w:bottom w:val="single" w:sz="4" w:space="0" w:color="auto"/>
            </w:tcBorders>
            <w:vAlign w:val="center"/>
          </w:tcPr>
          <w:p w:rsidR="00CD49E1" w:rsidRPr="00296339" w:rsidRDefault="002F0E54" w:rsidP="002F0E54">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2020</w:t>
            </w:r>
          </w:p>
        </w:tc>
      </w:tr>
      <w:tr w:rsidR="002F0E54" w:rsidRPr="00482536" w:rsidTr="00CD49E1">
        <w:trPr>
          <w:trHeight w:val="181"/>
        </w:trPr>
        <w:tc>
          <w:tcPr>
            <w:tcW w:w="1242" w:type="dxa"/>
            <w:tcBorders>
              <w:top w:val="single" w:sz="4" w:space="0" w:color="auto"/>
              <w:bottom w:val="single" w:sz="4" w:space="0" w:color="auto"/>
            </w:tcBorders>
          </w:tcPr>
          <w:p w:rsidR="002F0E54" w:rsidRPr="00C22DCA" w:rsidRDefault="002F0E54" w:rsidP="002F0E54">
            <w:pPr>
              <w:spacing w:after="0"/>
              <w:jc w:val="right"/>
              <w:rPr>
                <w:rFonts w:ascii="Times New Roman" w:hAnsi="Times New Roman"/>
                <w:b/>
                <w:iCs/>
                <w:color w:val="000000"/>
                <w:sz w:val="24"/>
                <w:szCs w:val="24"/>
              </w:rPr>
            </w:pPr>
            <w:r w:rsidRPr="00C22DCA">
              <w:rPr>
                <w:rFonts w:ascii="Times New Roman" w:hAnsi="Times New Roman"/>
                <w:b/>
                <w:iCs/>
                <w:color w:val="000000"/>
                <w:sz w:val="24"/>
                <w:szCs w:val="24"/>
              </w:rPr>
              <w:t>2</w:t>
            </w:r>
            <w:r>
              <w:rPr>
                <w:rFonts w:ascii="Times New Roman" w:hAnsi="Times New Roman"/>
                <w:b/>
                <w:iCs/>
                <w:color w:val="000000"/>
                <w:sz w:val="24"/>
                <w:szCs w:val="24"/>
              </w:rPr>
              <w:t>,152</w:t>
            </w:r>
          </w:p>
        </w:tc>
        <w:tc>
          <w:tcPr>
            <w:tcW w:w="1242" w:type="dxa"/>
            <w:tcBorders>
              <w:top w:val="single" w:sz="4" w:space="0" w:color="auto"/>
              <w:bottom w:val="single" w:sz="4" w:space="0" w:color="auto"/>
            </w:tcBorders>
          </w:tcPr>
          <w:p w:rsidR="002F0E54" w:rsidRPr="00C22DCA" w:rsidRDefault="002F0E54" w:rsidP="002F0E54">
            <w:pPr>
              <w:spacing w:after="0"/>
              <w:jc w:val="right"/>
              <w:rPr>
                <w:rFonts w:ascii="Times New Roman" w:hAnsi="Times New Roman"/>
                <w:b/>
                <w:iCs/>
                <w:color w:val="000000"/>
                <w:sz w:val="24"/>
                <w:szCs w:val="24"/>
              </w:rPr>
            </w:pPr>
            <w:r>
              <w:rPr>
                <w:rFonts w:ascii="Times New Roman" w:hAnsi="Times New Roman"/>
                <w:b/>
                <w:iCs/>
                <w:color w:val="000000"/>
                <w:sz w:val="24"/>
                <w:szCs w:val="24"/>
              </w:rPr>
              <w:t>2,</w:t>
            </w:r>
            <w:r w:rsidRPr="00C22DCA">
              <w:rPr>
                <w:rFonts w:ascii="Times New Roman" w:hAnsi="Times New Roman"/>
                <w:b/>
                <w:iCs/>
                <w:color w:val="000000"/>
                <w:sz w:val="24"/>
                <w:szCs w:val="24"/>
              </w:rPr>
              <w:t>065</w:t>
            </w:r>
          </w:p>
        </w:tc>
        <w:tc>
          <w:tcPr>
            <w:tcW w:w="5159" w:type="dxa"/>
            <w:tcBorders>
              <w:top w:val="single" w:sz="4" w:space="0" w:color="auto"/>
              <w:bottom w:val="single" w:sz="4" w:space="0" w:color="auto"/>
            </w:tcBorders>
          </w:tcPr>
          <w:p w:rsidR="002F0E54" w:rsidRPr="00E17B3E" w:rsidRDefault="002F0E54" w:rsidP="002F0E54">
            <w:pPr>
              <w:spacing w:after="0"/>
              <w:rPr>
                <w:rFonts w:ascii="Times New Roman" w:hAnsi="Times New Roman"/>
                <w:b/>
                <w:bCs/>
                <w:color w:val="000000"/>
                <w:sz w:val="24"/>
                <w:szCs w:val="24"/>
              </w:rPr>
            </w:pPr>
            <w:r w:rsidRPr="00E17B3E">
              <w:rPr>
                <w:rFonts w:ascii="Times New Roman" w:hAnsi="Times New Roman"/>
                <w:b/>
                <w:bCs/>
                <w:color w:val="000000"/>
                <w:sz w:val="24"/>
                <w:szCs w:val="24"/>
              </w:rPr>
              <w:t xml:space="preserve">Total (excluding </w:t>
            </w:r>
            <w:r>
              <w:rPr>
                <w:rFonts w:ascii="Times New Roman" w:hAnsi="Times New Roman"/>
                <w:b/>
                <w:bCs/>
                <w:color w:val="000000"/>
                <w:sz w:val="24"/>
                <w:szCs w:val="24"/>
              </w:rPr>
              <w:t xml:space="preserve">the </w:t>
            </w:r>
            <w:r w:rsidRPr="00E17B3E">
              <w:rPr>
                <w:rFonts w:ascii="Times New Roman" w:hAnsi="Times New Roman"/>
                <w:b/>
                <w:bCs/>
                <w:color w:val="000000"/>
                <w:sz w:val="24"/>
                <w:szCs w:val="24"/>
              </w:rPr>
              <w:t>West Qurna-2 project)</w:t>
            </w:r>
          </w:p>
        </w:tc>
        <w:tc>
          <w:tcPr>
            <w:tcW w:w="1134" w:type="dxa"/>
            <w:tcBorders>
              <w:top w:val="single" w:sz="4" w:space="0" w:color="auto"/>
              <w:bottom w:val="single" w:sz="4" w:space="0" w:color="auto"/>
            </w:tcBorders>
          </w:tcPr>
          <w:p w:rsidR="002F0E54" w:rsidRPr="00C22DCA" w:rsidRDefault="002F0E54" w:rsidP="002F0E54">
            <w:pPr>
              <w:spacing w:after="0"/>
              <w:jc w:val="right"/>
              <w:rPr>
                <w:rFonts w:ascii="Times New Roman" w:hAnsi="Times New Roman"/>
                <w:b/>
                <w:iCs/>
                <w:color w:val="000000"/>
                <w:sz w:val="24"/>
              </w:rPr>
            </w:pPr>
            <w:r>
              <w:rPr>
                <w:rFonts w:ascii="Times New Roman" w:hAnsi="Times New Roman"/>
                <w:b/>
                <w:iCs/>
                <w:color w:val="000000"/>
                <w:sz w:val="24"/>
              </w:rPr>
              <w:t>2,152</w:t>
            </w:r>
          </w:p>
        </w:tc>
        <w:tc>
          <w:tcPr>
            <w:tcW w:w="1134" w:type="dxa"/>
            <w:tcBorders>
              <w:top w:val="single" w:sz="4" w:space="0" w:color="auto"/>
              <w:bottom w:val="single" w:sz="4" w:space="0" w:color="auto"/>
            </w:tcBorders>
          </w:tcPr>
          <w:p w:rsidR="002F0E54" w:rsidRPr="006804A2" w:rsidRDefault="002F0E54" w:rsidP="002F0E54">
            <w:pPr>
              <w:spacing w:after="0"/>
              <w:jc w:val="right"/>
              <w:rPr>
                <w:rFonts w:ascii="Times New Roman" w:hAnsi="Times New Roman"/>
                <w:b/>
                <w:bCs/>
                <w:color w:val="000000"/>
                <w:sz w:val="24"/>
                <w:szCs w:val="24"/>
              </w:rPr>
            </w:pPr>
            <w:r>
              <w:rPr>
                <w:rFonts w:ascii="Times New Roman" w:hAnsi="Times New Roman"/>
                <w:b/>
                <w:bCs/>
                <w:color w:val="000000"/>
                <w:sz w:val="24"/>
                <w:szCs w:val="24"/>
              </w:rPr>
              <w:t>2,</w:t>
            </w:r>
            <w:r w:rsidRPr="00C22DCA">
              <w:rPr>
                <w:rFonts w:ascii="Times New Roman" w:hAnsi="Times New Roman"/>
                <w:b/>
                <w:bCs/>
                <w:color w:val="000000"/>
                <w:sz w:val="24"/>
                <w:szCs w:val="24"/>
              </w:rPr>
              <w:t>3</w:t>
            </w:r>
            <w:r>
              <w:rPr>
                <w:rFonts w:ascii="Times New Roman" w:hAnsi="Times New Roman"/>
                <w:b/>
                <w:bCs/>
                <w:color w:val="000000"/>
                <w:sz w:val="24"/>
                <w:szCs w:val="24"/>
              </w:rPr>
              <w:t>28</w:t>
            </w:r>
          </w:p>
        </w:tc>
      </w:tr>
    </w:tbl>
    <w:p w:rsidR="00407065" w:rsidRDefault="00407065" w:rsidP="00407065">
      <w:pPr>
        <w:snapToGrid w:val="0"/>
        <w:spacing w:after="0" w:line="240" w:lineRule="auto"/>
        <w:jc w:val="both"/>
        <w:rPr>
          <w:rFonts w:ascii="Times New Roman" w:hAnsi="Times New Roman"/>
          <w:sz w:val="28"/>
          <w:szCs w:val="28"/>
          <w:lang w:val="en-US"/>
        </w:rPr>
      </w:pPr>
    </w:p>
    <w:p w:rsidR="00585C28" w:rsidRDefault="00241AE9" w:rsidP="00585C28">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O</w:t>
      </w:r>
      <w:r w:rsidR="00287520" w:rsidRPr="0042368D">
        <w:rPr>
          <w:rFonts w:ascii="Times New Roman" w:hAnsi="Times New Roman"/>
          <w:sz w:val="28"/>
          <w:szCs w:val="28"/>
          <w:lang w:val="en-US"/>
        </w:rPr>
        <w:t xml:space="preserve">il </w:t>
      </w:r>
      <w:r w:rsidR="0042368D" w:rsidRPr="0042368D">
        <w:rPr>
          <w:rFonts w:ascii="Times New Roman" w:hAnsi="Times New Roman"/>
          <w:sz w:val="28"/>
          <w:szCs w:val="28"/>
          <w:lang w:val="en-US"/>
        </w:rPr>
        <w:t xml:space="preserve">production excluding </w:t>
      </w:r>
      <w:r w:rsidR="00037314">
        <w:rPr>
          <w:rFonts w:ascii="Times New Roman" w:hAnsi="Times New Roman"/>
          <w:sz w:val="28"/>
          <w:szCs w:val="28"/>
          <w:lang w:val="en-US"/>
        </w:rPr>
        <w:t xml:space="preserve">the </w:t>
      </w:r>
      <w:r w:rsidR="0042368D" w:rsidRPr="0042368D">
        <w:rPr>
          <w:rFonts w:ascii="Times New Roman" w:hAnsi="Times New Roman"/>
          <w:sz w:val="28"/>
          <w:szCs w:val="28"/>
          <w:lang w:val="en-US"/>
        </w:rPr>
        <w:t xml:space="preserve">West Qurna-2 project </w:t>
      </w:r>
      <w:r w:rsidR="0042368D">
        <w:rPr>
          <w:rFonts w:ascii="Times New Roman" w:hAnsi="Times New Roman"/>
          <w:sz w:val="28"/>
          <w:szCs w:val="28"/>
          <w:lang w:val="en-US"/>
        </w:rPr>
        <w:t xml:space="preserve">was </w:t>
      </w:r>
      <w:r w:rsidR="00A93263">
        <w:rPr>
          <w:rFonts w:ascii="Times New Roman" w:hAnsi="Times New Roman"/>
          <w:sz w:val="28"/>
          <w:szCs w:val="28"/>
          <w:lang w:val="en-US"/>
        </w:rPr>
        <w:t>1</w:t>
      </w:r>
      <w:r w:rsidR="002D4756">
        <w:rPr>
          <w:rFonts w:ascii="Times New Roman" w:hAnsi="Times New Roman"/>
          <w:sz w:val="28"/>
          <w:szCs w:val="28"/>
          <w:lang w:val="en-US"/>
        </w:rPr>
        <w:t>8</w:t>
      </w:r>
      <w:r w:rsidR="0042368D">
        <w:rPr>
          <w:rFonts w:ascii="Times New Roman" w:hAnsi="Times New Roman"/>
          <w:sz w:val="28"/>
          <w:szCs w:val="28"/>
          <w:lang w:val="en-US"/>
        </w:rPr>
        <w:t>.</w:t>
      </w:r>
      <w:r w:rsidR="00A93263">
        <w:rPr>
          <w:rFonts w:ascii="Times New Roman" w:hAnsi="Times New Roman"/>
          <w:sz w:val="28"/>
          <w:szCs w:val="28"/>
          <w:lang w:val="en-US"/>
        </w:rPr>
        <w:t>8</w:t>
      </w:r>
      <w:r w:rsidR="0042368D">
        <w:rPr>
          <w:rFonts w:ascii="Times New Roman" w:hAnsi="Times New Roman"/>
          <w:sz w:val="28"/>
          <w:szCs w:val="28"/>
          <w:lang w:val="en-US"/>
        </w:rPr>
        <w:t xml:space="preserve"> million </w:t>
      </w:r>
      <w:proofErr w:type="spellStart"/>
      <w:r w:rsidR="0042368D">
        <w:rPr>
          <w:rFonts w:ascii="Times New Roman" w:hAnsi="Times New Roman"/>
          <w:sz w:val="28"/>
          <w:szCs w:val="28"/>
          <w:lang w:val="en-US"/>
        </w:rPr>
        <w:t>tonnes</w:t>
      </w:r>
      <w:proofErr w:type="spellEnd"/>
      <w:r w:rsidR="00511A0D" w:rsidRPr="00511A0D">
        <w:rPr>
          <w:rFonts w:ascii="Times New Roman" w:hAnsi="Times New Roman"/>
          <w:sz w:val="28"/>
          <w:szCs w:val="28"/>
          <w:lang w:val="en-US"/>
        </w:rPr>
        <w:t xml:space="preserve"> </w:t>
      </w:r>
      <w:r w:rsidR="00A93263">
        <w:rPr>
          <w:rFonts w:ascii="Times New Roman" w:hAnsi="Times New Roman"/>
          <w:sz w:val="28"/>
          <w:szCs w:val="28"/>
          <w:lang w:val="en-US"/>
        </w:rPr>
        <w:t xml:space="preserve">in the </w:t>
      </w:r>
      <w:r w:rsidR="00C675E0">
        <w:rPr>
          <w:rFonts w:ascii="Times New Roman" w:hAnsi="Times New Roman"/>
          <w:sz w:val="28"/>
          <w:szCs w:val="28"/>
          <w:lang w:val="en-US"/>
        </w:rPr>
        <w:t>first</w:t>
      </w:r>
      <w:r w:rsidR="00A93263">
        <w:rPr>
          <w:rFonts w:ascii="Times New Roman" w:hAnsi="Times New Roman"/>
          <w:sz w:val="28"/>
          <w:szCs w:val="28"/>
          <w:lang w:val="en-US"/>
        </w:rPr>
        <w:t xml:space="preserve"> quarter </w:t>
      </w:r>
      <w:r w:rsidR="007B15AD">
        <w:rPr>
          <w:rFonts w:ascii="Times New Roman" w:hAnsi="Times New Roman"/>
          <w:sz w:val="28"/>
          <w:szCs w:val="28"/>
          <w:lang w:val="en-US"/>
        </w:rPr>
        <w:t xml:space="preserve">of </w:t>
      </w:r>
      <w:r w:rsidR="007B15AD" w:rsidRPr="0042368D">
        <w:rPr>
          <w:rFonts w:ascii="Times New Roman" w:hAnsi="Times New Roman"/>
          <w:sz w:val="28"/>
          <w:szCs w:val="28"/>
          <w:lang w:val="en-US"/>
        </w:rPr>
        <w:t>20</w:t>
      </w:r>
      <w:r w:rsidR="00FA68CF">
        <w:rPr>
          <w:rFonts w:ascii="Times New Roman" w:hAnsi="Times New Roman"/>
          <w:sz w:val="28"/>
          <w:szCs w:val="28"/>
          <w:lang w:val="en-US"/>
        </w:rPr>
        <w:t>2</w:t>
      </w:r>
      <w:r w:rsidR="00C675E0">
        <w:rPr>
          <w:rFonts w:ascii="Times New Roman" w:hAnsi="Times New Roman"/>
          <w:sz w:val="28"/>
          <w:szCs w:val="28"/>
          <w:lang w:val="en-US"/>
        </w:rPr>
        <w:t>1</w:t>
      </w:r>
      <w:r w:rsidR="0042368D">
        <w:rPr>
          <w:rFonts w:ascii="Times New Roman" w:hAnsi="Times New Roman"/>
          <w:sz w:val="28"/>
          <w:szCs w:val="28"/>
          <w:lang w:val="en-US"/>
        </w:rPr>
        <w:t>,</w:t>
      </w:r>
      <w:r w:rsidR="00F34017">
        <w:rPr>
          <w:rFonts w:ascii="Times New Roman" w:hAnsi="Times New Roman"/>
          <w:sz w:val="28"/>
          <w:szCs w:val="28"/>
          <w:lang w:val="en-US"/>
        </w:rPr>
        <w:t xml:space="preserve"> which </w:t>
      </w:r>
      <w:r w:rsidR="003E5978">
        <w:rPr>
          <w:rFonts w:ascii="Times New Roman" w:hAnsi="Times New Roman"/>
          <w:sz w:val="28"/>
          <w:szCs w:val="28"/>
          <w:lang w:val="en-US"/>
        </w:rPr>
        <w:t xml:space="preserve">is </w:t>
      </w:r>
      <w:r w:rsidR="00A93263">
        <w:rPr>
          <w:rFonts w:ascii="Times New Roman" w:hAnsi="Times New Roman"/>
          <w:sz w:val="28"/>
          <w:szCs w:val="28"/>
          <w:lang w:val="en-US"/>
        </w:rPr>
        <w:t>2</w:t>
      </w:r>
      <w:r w:rsidR="007B15AD">
        <w:rPr>
          <w:rFonts w:ascii="Times New Roman" w:hAnsi="Times New Roman"/>
          <w:sz w:val="28"/>
          <w:szCs w:val="28"/>
          <w:lang w:val="en-US"/>
        </w:rPr>
        <w:t>.</w:t>
      </w:r>
      <w:r w:rsidR="00C675E0">
        <w:rPr>
          <w:rFonts w:ascii="Times New Roman" w:hAnsi="Times New Roman"/>
          <w:sz w:val="28"/>
          <w:szCs w:val="28"/>
          <w:lang w:val="en-US"/>
        </w:rPr>
        <w:t>4</w:t>
      </w:r>
      <w:r w:rsidR="007B15AD">
        <w:rPr>
          <w:rFonts w:ascii="Times New Roman" w:hAnsi="Times New Roman"/>
          <w:sz w:val="28"/>
          <w:szCs w:val="28"/>
          <w:lang w:val="en-US"/>
        </w:rPr>
        <w:t xml:space="preserve">% </w:t>
      </w:r>
      <w:r w:rsidR="00A93263">
        <w:rPr>
          <w:rFonts w:ascii="Times New Roman" w:hAnsi="Times New Roman"/>
          <w:sz w:val="28"/>
          <w:szCs w:val="28"/>
          <w:lang w:val="en-US"/>
        </w:rPr>
        <w:t>higher</w:t>
      </w:r>
      <w:r w:rsidR="00F34017">
        <w:rPr>
          <w:rFonts w:ascii="Times New Roman" w:hAnsi="Times New Roman"/>
          <w:sz w:val="28"/>
          <w:szCs w:val="28"/>
          <w:lang w:val="en-US"/>
        </w:rPr>
        <w:t xml:space="preserve"> </w:t>
      </w:r>
      <w:r w:rsidR="00A93263">
        <w:rPr>
          <w:rFonts w:ascii="Times New Roman" w:hAnsi="Times New Roman"/>
          <w:sz w:val="28"/>
          <w:szCs w:val="28"/>
          <w:lang w:val="en-US"/>
        </w:rPr>
        <w:t>quarter</w:t>
      </w:r>
      <w:r w:rsidR="00A93263" w:rsidRPr="0042368D">
        <w:rPr>
          <w:rFonts w:ascii="Times New Roman" w:hAnsi="Times New Roman"/>
          <w:sz w:val="28"/>
          <w:szCs w:val="28"/>
          <w:lang w:val="en-US"/>
        </w:rPr>
        <w:t>-on-</w:t>
      </w:r>
      <w:r w:rsidR="00A93263">
        <w:rPr>
          <w:rFonts w:ascii="Times New Roman" w:hAnsi="Times New Roman"/>
          <w:sz w:val="28"/>
          <w:szCs w:val="28"/>
          <w:lang w:val="en-US"/>
        </w:rPr>
        <w:t>quarter</w:t>
      </w:r>
      <w:r w:rsidR="00C675E0">
        <w:rPr>
          <w:rFonts w:ascii="Times New Roman" w:hAnsi="Times New Roman"/>
          <w:sz w:val="28"/>
          <w:szCs w:val="28"/>
          <w:lang w:val="en-US"/>
        </w:rPr>
        <w:t xml:space="preserve"> and 11.2% lower</w:t>
      </w:r>
      <w:r w:rsidR="00C675E0" w:rsidRPr="00C675E0">
        <w:rPr>
          <w:rFonts w:ascii="Times New Roman" w:hAnsi="Times New Roman"/>
          <w:sz w:val="28"/>
          <w:szCs w:val="28"/>
          <w:lang w:val="en-US"/>
        </w:rPr>
        <w:t xml:space="preserve"> </w:t>
      </w:r>
      <w:r w:rsidR="00C675E0" w:rsidRPr="0042368D">
        <w:rPr>
          <w:rFonts w:ascii="Times New Roman" w:hAnsi="Times New Roman"/>
          <w:sz w:val="28"/>
          <w:szCs w:val="28"/>
          <w:lang w:val="en-US"/>
        </w:rPr>
        <w:t>year-on-year</w:t>
      </w:r>
      <w:r w:rsidR="00C675E0">
        <w:rPr>
          <w:rFonts w:ascii="Times New Roman" w:hAnsi="Times New Roman"/>
          <w:sz w:val="28"/>
          <w:szCs w:val="28"/>
          <w:lang w:val="en-US"/>
        </w:rPr>
        <w:t xml:space="preserve"> in average daily terms</w:t>
      </w:r>
      <w:r w:rsidR="002D4756">
        <w:rPr>
          <w:rFonts w:ascii="Times New Roman" w:hAnsi="Times New Roman"/>
          <w:sz w:val="28"/>
          <w:szCs w:val="28"/>
          <w:lang w:val="en-US"/>
        </w:rPr>
        <w:t xml:space="preserve">. </w:t>
      </w:r>
      <w:r w:rsidR="00EC66FB">
        <w:rPr>
          <w:rFonts w:ascii="Times New Roman" w:hAnsi="Times New Roman"/>
          <w:sz w:val="28"/>
          <w:szCs w:val="28"/>
          <w:lang w:val="en-US"/>
        </w:rPr>
        <w:t>Oil production dynamics was driven by the OPEC+ agreement concluded in April 2020, which</w:t>
      </w:r>
      <w:r w:rsidR="003A4821">
        <w:rPr>
          <w:rFonts w:ascii="Times New Roman" w:hAnsi="Times New Roman"/>
          <w:sz w:val="28"/>
          <w:szCs w:val="28"/>
          <w:lang w:val="en-US"/>
        </w:rPr>
        <w:t xml:space="preserve"> led to limitation</w:t>
      </w:r>
      <w:r w:rsidR="00E755F3">
        <w:rPr>
          <w:rFonts w:ascii="Times New Roman" w:hAnsi="Times New Roman"/>
          <w:sz w:val="28"/>
          <w:szCs w:val="28"/>
          <w:lang w:val="en-US"/>
        </w:rPr>
        <w:t>s</w:t>
      </w:r>
      <w:r w:rsidR="003A4821">
        <w:rPr>
          <w:rFonts w:ascii="Times New Roman" w:hAnsi="Times New Roman"/>
          <w:sz w:val="28"/>
          <w:szCs w:val="28"/>
          <w:lang w:val="en-US"/>
        </w:rPr>
        <w:t xml:space="preserve"> o</w:t>
      </w:r>
      <w:r w:rsidR="00E755F3">
        <w:rPr>
          <w:rFonts w:ascii="Times New Roman" w:hAnsi="Times New Roman"/>
          <w:sz w:val="28"/>
          <w:szCs w:val="28"/>
          <w:lang w:val="en-US"/>
        </w:rPr>
        <w:t>n</w:t>
      </w:r>
      <w:r w:rsidR="003A4821">
        <w:rPr>
          <w:rFonts w:ascii="Times New Roman" w:hAnsi="Times New Roman"/>
          <w:sz w:val="28"/>
          <w:szCs w:val="28"/>
          <w:lang w:val="en-US"/>
        </w:rPr>
        <w:t xml:space="preserve"> oil production by the Group in Russia and</w:t>
      </w:r>
      <w:r w:rsidR="006725C9">
        <w:rPr>
          <w:rFonts w:ascii="Times New Roman" w:hAnsi="Times New Roman"/>
          <w:sz w:val="28"/>
          <w:szCs w:val="28"/>
          <w:lang w:val="en-US"/>
        </w:rPr>
        <w:t xml:space="preserve"> </w:t>
      </w:r>
      <w:r w:rsidR="00C5275D">
        <w:rPr>
          <w:rFonts w:ascii="Times New Roman" w:hAnsi="Times New Roman"/>
          <w:sz w:val="28"/>
          <w:szCs w:val="28"/>
          <w:lang w:val="en-US"/>
        </w:rPr>
        <w:t>at</w:t>
      </w:r>
      <w:r w:rsidR="003A4821">
        <w:rPr>
          <w:rFonts w:ascii="Times New Roman" w:hAnsi="Times New Roman"/>
          <w:sz w:val="28"/>
          <w:szCs w:val="28"/>
          <w:lang w:val="en-US"/>
        </w:rPr>
        <w:t xml:space="preserve"> </w:t>
      </w:r>
      <w:r w:rsidR="002D160D">
        <w:rPr>
          <w:rFonts w:ascii="Times New Roman" w:hAnsi="Times New Roman"/>
          <w:sz w:val="28"/>
          <w:szCs w:val="28"/>
          <w:lang w:val="en-US"/>
        </w:rPr>
        <w:t xml:space="preserve">certain </w:t>
      </w:r>
      <w:r w:rsidR="003A4821">
        <w:rPr>
          <w:rFonts w:ascii="Times New Roman" w:hAnsi="Times New Roman"/>
          <w:sz w:val="28"/>
          <w:szCs w:val="28"/>
          <w:lang w:val="en-US"/>
        </w:rPr>
        <w:t>international projects.</w:t>
      </w:r>
      <w:r w:rsidR="00EC66FB">
        <w:rPr>
          <w:rFonts w:ascii="Times New Roman" w:hAnsi="Times New Roman"/>
          <w:sz w:val="28"/>
          <w:szCs w:val="28"/>
          <w:lang w:val="en-US"/>
        </w:rPr>
        <w:t xml:space="preserve"> </w:t>
      </w:r>
      <w:r w:rsidR="00CF3A37">
        <w:rPr>
          <w:rFonts w:ascii="Times New Roman" w:hAnsi="Times New Roman"/>
          <w:sz w:val="28"/>
          <w:szCs w:val="28"/>
          <w:lang w:val="en-US"/>
        </w:rPr>
        <w:t>D</w:t>
      </w:r>
      <w:r w:rsidR="00585C28">
        <w:rPr>
          <w:rFonts w:ascii="Times New Roman" w:hAnsi="Times New Roman"/>
          <w:sz w:val="28"/>
          <w:szCs w:val="28"/>
          <w:lang w:val="en-US"/>
        </w:rPr>
        <w:t>ue</w:t>
      </w:r>
      <w:r w:rsidR="00585C28" w:rsidRPr="00585C28">
        <w:rPr>
          <w:rFonts w:ascii="Times New Roman" w:hAnsi="Times New Roman"/>
          <w:sz w:val="28"/>
          <w:szCs w:val="28"/>
          <w:lang w:val="en-US"/>
        </w:rPr>
        <w:t xml:space="preserve"> </w:t>
      </w:r>
      <w:r w:rsidR="00585C28">
        <w:rPr>
          <w:rFonts w:ascii="Times New Roman" w:hAnsi="Times New Roman"/>
          <w:sz w:val="28"/>
          <w:szCs w:val="28"/>
          <w:lang w:val="en-US"/>
        </w:rPr>
        <w:t>to</w:t>
      </w:r>
      <w:r w:rsidR="00585C28" w:rsidRPr="00585C28">
        <w:rPr>
          <w:rFonts w:ascii="Times New Roman" w:hAnsi="Times New Roman"/>
          <w:sz w:val="28"/>
          <w:szCs w:val="28"/>
          <w:lang w:val="en-US"/>
        </w:rPr>
        <w:t xml:space="preserve"> </w:t>
      </w:r>
      <w:r w:rsidR="00585C28">
        <w:rPr>
          <w:rFonts w:ascii="Times New Roman" w:hAnsi="Times New Roman"/>
          <w:sz w:val="28"/>
          <w:szCs w:val="28"/>
          <w:lang w:val="en-US"/>
        </w:rPr>
        <w:t>the</w:t>
      </w:r>
      <w:r w:rsidR="00585C28" w:rsidRPr="00585C28">
        <w:rPr>
          <w:rFonts w:ascii="Times New Roman" w:hAnsi="Times New Roman"/>
          <w:sz w:val="28"/>
          <w:szCs w:val="28"/>
          <w:lang w:val="en-US"/>
        </w:rPr>
        <w:t xml:space="preserve"> </w:t>
      </w:r>
      <w:r w:rsidR="00585C28">
        <w:rPr>
          <w:rFonts w:ascii="Times New Roman" w:hAnsi="Times New Roman"/>
          <w:sz w:val="28"/>
          <w:szCs w:val="28"/>
          <w:lang w:val="en-US"/>
        </w:rPr>
        <w:t>agreement</w:t>
      </w:r>
      <w:r w:rsidR="00CF3A37">
        <w:rPr>
          <w:rFonts w:ascii="Times New Roman" w:hAnsi="Times New Roman"/>
          <w:sz w:val="28"/>
          <w:szCs w:val="28"/>
          <w:lang w:val="en-US"/>
        </w:rPr>
        <w:t>,</w:t>
      </w:r>
      <w:r w:rsidR="00585C28">
        <w:rPr>
          <w:rFonts w:ascii="Times New Roman" w:hAnsi="Times New Roman"/>
          <w:sz w:val="28"/>
          <w:szCs w:val="28"/>
          <w:lang w:val="en-US"/>
        </w:rPr>
        <w:t xml:space="preserve"> </w:t>
      </w:r>
      <w:r w:rsidR="00585C28" w:rsidRPr="00585C28">
        <w:rPr>
          <w:rFonts w:ascii="Times New Roman" w:hAnsi="Times New Roman"/>
          <w:sz w:val="28"/>
          <w:szCs w:val="28"/>
          <w:lang w:val="en-US"/>
        </w:rPr>
        <w:t xml:space="preserve">oil production </w:t>
      </w:r>
      <w:r w:rsidR="003A276F">
        <w:rPr>
          <w:rFonts w:ascii="Times New Roman" w:hAnsi="Times New Roman"/>
          <w:sz w:val="28"/>
          <w:szCs w:val="28"/>
          <w:lang w:val="en-US"/>
        </w:rPr>
        <w:t xml:space="preserve">by the Group </w:t>
      </w:r>
      <w:r w:rsidR="00585C28" w:rsidRPr="00585C28">
        <w:rPr>
          <w:rFonts w:ascii="Times New Roman" w:hAnsi="Times New Roman"/>
          <w:sz w:val="28"/>
          <w:szCs w:val="28"/>
          <w:lang w:val="en-US"/>
        </w:rPr>
        <w:t>in Russia</w:t>
      </w:r>
      <w:r w:rsidR="00585C28">
        <w:rPr>
          <w:rFonts w:ascii="Times New Roman" w:hAnsi="Times New Roman"/>
          <w:sz w:val="28"/>
          <w:szCs w:val="28"/>
          <w:lang w:val="en-US"/>
        </w:rPr>
        <w:t xml:space="preserve"> was cut</w:t>
      </w:r>
      <w:r w:rsidR="00585C28" w:rsidRPr="00585C28">
        <w:rPr>
          <w:rFonts w:ascii="Times New Roman" w:hAnsi="Times New Roman"/>
          <w:sz w:val="28"/>
          <w:szCs w:val="28"/>
          <w:lang w:val="en-US"/>
        </w:rPr>
        <w:t xml:space="preserve"> </w:t>
      </w:r>
      <w:r w:rsidR="002D160D" w:rsidRPr="00585C28">
        <w:rPr>
          <w:rFonts w:ascii="Times New Roman" w:hAnsi="Times New Roman"/>
          <w:sz w:val="28"/>
          <w:szCs w:val="28"/>
          <w:lang w:val="en-US"/>
        </w:rPr>
        <w:t>in May 2020</w:t>
      </w:r>
      <w:r w:rsidR="002D160D">
        <w:rPr>
          <w:rFonts w:ascii="Times New Roman" w:hAnsi="Times New Roman"/>
          <w:sz w:val="28"/>
          <w:szCs w:val="28"/>
          <w:lang w:val="en-US"/>
        </w:rPr>
        <w:t xml:space="preserve"> </w:t>
      </w:r>
      <w:r w:rsidR="00585C28" w:rsidRPr="00585C28">
        <w:rPr>
          <w:rFonts w:ascii="Times New Roman" w:hAnsi="Times New Roman"/>
          <w:sz w:val="28"/>
          <w:szCs w:val="28"/>
          <w:lang w:val="en-US"/>
        </w:rPr>
        <w:t>by approximately</w:t>
      </w:r>
      <w:r w:rsidR="00585C28">
        <w:rPr>
          <w:rFonts w:ascii="Times New Roman" w:hAnsi="Times New Roman"/>
          <w:sz w:val="28"/>
          <w:szCs w:val="28"/>
          <w:lang w:val="en-US"/>
        </w:rPr>
        <w:t xml:space="preserve"> </w:t>
      </w:r>
      <w:r w:rsidR="00585C28" w:rsidRPr="00585C28">
        <w:rPr>
          <w:rFonts w:ascii="Times New Roman" w:hAnsi="Times New Roman"/>
          <w:sz w:val="28"/>
          <w:szCs w:val="28"/>
          <w:lang w:val="en-US"/>
        </w:rPr>
        <w:t>310 thousand barrels per day, or by 19%, as compared</w:t>
      </w:r>
      <w:r w:rsidR="00EE644A">
        <w:rPr>
          <w:rFonts w:ascii="Times New Roman" w:hAnsi="Times New Roman"/>
          <w:sz w:val="28"/>
          <w:szCs w:val="28"/>
          <w:lang w:val="en-US"/>
        </w:rPr>
        <w:t xml:space="preserve"> to</w:t>
      </w:r>
      <w:r w:rsidR="00585C28">
        <w:rPr>
          <w:rFonts w:ascii="Times New Roman" w:hAnsi="Times New Roman"/>
          <w:sz w:val="28"/>
          <w:szCs w:val="28"/>
          <w:lang w:val="en-US"/>
        </w:rPr>
        <w:t xml:space="preserve"> the level of</w:t>
      </w:r>
      <w:r w:rsidR="00585C28" w:rsidRPr="00585C28">
        <w:rPr>
          <w:rFonts w:ascii="Times New Roman" w:hAnsi="Times New Roman"/>
          <w:sz w:val="28"/>
          <w:szCs w:val="28"/>
          <w:lang w:val="en-US"/>
        </w:rPr>
        <w:t xml:space="preserve"> the first quarter of 2020</w:t>
      </w:r>
      <w:r w:rsidR="00CF3A37">
        <w:rPr>
          <w:rFonts w:ascii="Times New Roman" w:hAnsi="Times New Roman"/>
          <w:sz w:val="28"/>
          <w:szCs w:val="28"/>
          <w:lang w:val="en-US"/>
        </w:rPr>
        <w:t xml:space="preserve">, and </w:t>
      </w:r>
      <w:r w:rsidR="0009534C">
        <w:rPr>
          <w:rFonts w:ascii="Times New Roman" w:hAnsi="Times New Roman"/>
          <w:sz w:val="28"/>
          <w:szCs w:val="28"/>
          <w:lang w:val="en-US"/>
        </w:rPr>
        <w:t xml:space="preserve">has been </w:t>
      </w:r>
      <w:r w:rsidR="00CF3A37">
        <w:rPr>
          <w:rFonts w:ascii="Times New Roman" w:hAnsi="Times New Roman"/>
          <w:sz w:val="28"/>
          <w:szCs w:val="28"/>
          <w:lang w:val="en-US"/>
        </w:rPr>
        <w:t>gradually recovering</w:t>
      </w:r>
      <w:r w:rsidR="00CF3A37" w:rsidRPr="00CF3A37">
        <w:rPr>
          <w:rFonts w:ascii="Times New Roman" w:hAnsi="Times New Roman"/>
          <w:sz w:val="28"/>
          <w:szCs w:val="28"/>
          <w:lang w:val="en-US"/>
        </w:rPr>
        <w:t xml:space="preserve"> </w:t>
      </w:r>
      <w:r w:rsidR="00CF3A37">
        <w:rPr>
          <w:rFonts w:ascii="Times New Roman" w:hAnsi="Times New Roman"/>
          <w:sz w:val="28"/>
          <w:szCs w:val="28"/>
          <w:lang w:val="en-US"/>
        </w:rPr>
        <w:t>subsequently</w:t>
      </w:r>
      <w:r w:rsidR="00585C28" w:rsidRPr="00585C28">
        <w:rPr>
          <w:rFonts w:ascii="Times New Roman" w:hAnsi="Times New Roman"/>
          <w:sz w:val="28"/>
          <w:szCs w:val="28"/>
          <w:lang w:val="en-US"/>
        </w:rPr>
        <w:t xml:space="preserve">. </w:t>
      </w:r>
      <w:r w:rsidR="000B681E">
        <w:rPr>
          <w:rFonts w:ascii="Times New Roman" w:hAnsi="Times New Roman"/>
          <w:sz w:val="28"/>
          <w:szCs w:val="28"/>
          <w:lang w:val="en-US"/>
        </w:rPr>
        <w:t xml:space="preserve">As a result, </w:t>
      </w:r>
      <w:r w:rsidR="00A266C7">
        <w:rPr>
          <w:rFonts w:ascii="Times New Roman" w:hAnsi="Times New Roman"/>
          <w:sz w:val="28"/>
          <w:szCs w:val="28"/>
          <w:lang w:val="en-US"/>
        </w:rPr>
        <w:t xml:space="preserve">in the first quarter of </w:t>
      </w:r>
      <w:r w:rsidR="00A93263">
        <w:rPr>
          <w:rFonts w:ascii="Times New Roman" w:hAnsi="Times New Roman"/>
          <w:sz w:val="28"/>
          <w:szCs w:val="28"/>
          <w:lang w:val="en-US"/>
        </w:rPr>
        <w:t>202</w:t>
      </w:r>
      <w:r w:rsidR="00A266C7">
        <w:rPr>
          <w:rFonts w:ascii="Times New Roman" w:hAnsi="Times New Roman"/>
          <w:sz w:val="28"/>
          <w:szCs w:val="28"/>
          <w:lang w:val="en-US"/>
        </w:rPr>
        <w:t>1</w:t>
      </w:r>
      <w:r w:rsidR="00A93263">
        <w:rPr>
          <w:rFonts w:ascii="Times New Roman" w:hAnsi="Times New Roman"/>
          <w:sz w:val="28"/>
          <w:szCs w:val="28"/>
          <w:lang w:val="en-US"/>
        </w:rPr>
        <w:t xml:space="preserve"> </w:t>
      </w:r>
      <w:r w:rsidR="00A266C7" w:rsidRPr="00585C28">
        <w:rPr>
          <w:rFonts w:ascii="Times New Roman" w:hAnsi="Times New Roman"/>
          <w:sz w:val="28"/>
          <w:szCs w:val="28"/>
          <w:lang w:val="en-US"/>
        </w:rPr>
        <w:t xml:space="preserve">oil production </w:t>
      </w:r>
      <w:r w:rsidR="00A266C7">
        <w:rPr>
          <w:rFonts w:ascii="Times New Roman" w:hAnsi="Times New Roman"/>
          <w:sz w:val="28"/>
          <w:szCs w:val="28"/>
          <w:lang w:val="en-US"/>
        </w:rPr>
        <w:t xml:space="preserve">by the Group </w:t>
      </w:r>
      <w:r w:rsidR="00A266C7" w:rsidRPr="00585C28">
        <w:rPr>
          <w:rFonts w:ascii="Times New Roman" w:hAnsi="Times New Roman"/>
          <w:sz w:val="28"/>
          <w:szCs w:val="28"/>
          <w:lang w:val="en-US"/>
        </w:rPr>
        <w:t>in Russia</w:t>
      </w:r>
      <w:r w:rsidR="00A266C7">
        <w:rPr>
          <w:rFonts w:ascii="Times New Roman" w:hAnsi="Times New Roman"/>
          <w:sz w:val="28"/>
          <w:szCs w:val="28"/>
          <w:lang w:val="en-US"/>
        </w:rPr>
        <w:t xml:space="preserve"> was </w:t>
      </w:r>
      <w:r w:rsidR="00A93263">
        <w:rPr>
          <w:rFonts w:ascii="Times New Roman" w:hAnsi="Times New Roman"/>
          <w:sz w:val="28"/>
          <w:szCs w:val="28"/>
          <w:lang w:val="en-US"/>
        </w:rPr>
        <w:t>approximately 1</w:t>
      </w:r>
      <w:r w:rsidR="00A266C7">
        <w:rPr>
          <w:rFonts w:ascii="Times New Roman" w:hAnsi="Times New Roman"/>
          <w:sz w:val="28"/>
          <w:szCs w:val="28"/>
          <w:lang w:val="en-US"/>
        </w:rPr>
        <w:t>3</w:t>
      </w:r>
      <w:r w:rsidR="00A93263">
        <w:rPr>
          <w:rFonts w:ascii="Times New Roman" w:hAnsi="Times New Roman"/>
          <w:sz w:val="28"/>
          <w:szCs w:val="28"/>
          <w:lang w:val="en-US"/>
        </w:rPr>
        <w:t>0</w:t>
      </w:r>
      <w:r w:rsidR="00585C28" w:rsidRPr="00585C28">
        <w:rPr>
          <w:rFonts w:ascii="Times New Roman" w:hAnsi="Times New Roman"/>
          <w:sz w:val="28"/>
          <w:szCs w:val="28"/>
          <w:lang w:val="en-US"/>
        </w:rPr>
        <w:t xml:space="preserve"> thousand barrels per day</w:t>
      </w:r>
      <w:r w:rsidR="00A266C7">
        <w:rPr>
          <w:rFonts w:ascii="Times New Roman" w:hAnsi="Times New Roman"/>
          <w:sz w:val="28"/>
          <w:szCs w:val="28"/>
          <w:lang w:val="en-US"/>
        </w:rPr>
        <w:t xml:space="preserve"> higher</w:t>
      </w:r>
      <w:r w:rsidR="00585C28" w:rsidRPr="00585C28">
        <w:rPr>
          <w:rFonts w:ascii="Times New Roman" w:hAnsi="Times New Roman"/>
          <w:sz w:val="28"/>
          <w:szCs w:val="28"/>
          <w:lang w:val="en-US"/>
        </w:rPr>
        <w:t xml:space="preserve"> </w:t>
      </w:r>
      <w:r w:rsidR="000C4C80">
        <w:rPr>
          <w:rFonts w:ascii="Times New Roman" w:hAnsi="Times New Roman"/>
          <w:sz w:val="28"/>
          <w:szCs w:val="28"/>
          <w:lang w:val="en-US"/>
        </w:rPr>
        <w:t xml:space="preserve">compared to </w:t>
      </w:r>
      <w:r w:rsidR="00A93263">
        <w:rPr>
          <w:rFonts w:ascii="Times New Roman" w:hAnsi="Times New Roman"/>
          <w:sz w:val="28"/>
          <w:szCs w:val="28"/>
          <w:lang w:val="en-US"/>
        </w:rPr>
        <w:t>May</w:t>
      </w:r>
      <w:r w:rsidR="00A266C7">
        <w:rPr>
          <w:rFonts w:ascii="Times New Roman" w:hAnsi="Times New Roman"/>
          <w:sz w:val="28"/>
          <w:szCs w:val="28"/>
          <w:lang w:val="en-US"/>
        </w:rPr>
        <w:t xml:space="preserve"> 2020</w:t>
      </w:r>
      <w:r w:rsidR="00A93263">
        <w:rPr>
          <w:rFonts w:ascii="Times New Roman" w:hAnsi="Times New Roman"/>
          <w:sz w:val="28"/>
          <w:szCs w:val="28"/>
          <w:lang w:val="en-US"/>
        </w:rPr>
        <w:t xml:space="preserve"> level</w:t>
      </w:r>
      <w:r w:rsidR="00585C28" w:rsidRPr="00585C28">
        <w:rPr>
          <w:rFonts w:ascii="Times New Roman" w:hAnsi="Times New Roman"/>
          <w:sz w:val="28"/>
          <w:szCs w:val="28"/>
          <w:lang w:val="en-US"/>
        </w:rPr>
        <w:t>.</w:t>
      </w:r>
    </w:p>
    <w:p w:rsidR="00407065" w:rsidRPr="006205A3" w:rsidRDefault="00241AE9" w:rsidP="00407065">
      <w:pPr>
        <w:snapToGrid w:val="0"/>
        <w:spacing w:before="120" w:after="60" w:line="240" w:lineRule="auto"/>
        <w:jc w:val="center"/>
        <w:rPr>
          <w:rFonts w:ascii="Times New Roman" w:hAnsi="Times New Roman"/>
          <w:b/>
          <w:sz w:val="28"/>
          <w:szCs w:val="28"/>
          <w:lang w:val="en-US"/>
        </w:rPr>
      </w:pPr>
      <w:r>
        <w:rPr>
          <w:rFonts w:ascii="Times New Roman" w:hAnsi="Times New Roman"/>
          <w:b/>
          <w:sz w:val="28"/>
          <w:szCs w:val="28"/>
          <w:lang w:val="en-US"/>
        </w:rPr>
        <w:t>O</w:t>
      </w:r>
      <w:r w:rsidR="00287520" w:rsidRPr="006205A3">
        <w:rPr>
          <w:rFonts w:ascii="Times New Roman" w:hAnsi="Times New Roman"/>
          <w:b/>
          <w:sz w:val="28"/>
          <w:szCs w:val="28"/>
          <w:lang w:val="en-US"/>
        </w:rPr>
        <w:t xml:space="preserve">il </w:t>
      </w:r>
      <w:r w:rsidR="00C42F20" w:rsidRPr="006205A3">
        <w:rPr>
          <w:rFonts w:ascii="Times New Roman" w:hAnsi="Times New Roman"/>
          <w:b/>
          <w:sz w:val="28"/>
          <w:szCs w:val="28"/>
          <w:lang w:val="en-US"/>
        </w:rPr>
        <w:t xml:space="preserve">production, thousand </w:t>
      </w:r>
      <w:proofErr w:type="spellStart"/>
      <w:r w:rsidR="00C42F20" w:rsidRPr="006205A3">
        <w:rPr>
          <w:rFonts w:ascii="Times New Roman" w:hAnsi="Times New Roman"/>
          <w:b/>
          <w:sz w:val="28"/>
          <w:szCs w:val="28"/>
          <w:lang w:val="en-US"/>
        </w:rPr>
        <w:t>tonnes</w:t>
      </w:r>
      <w:proofErr w:type="spellEnd"/>
    </w:p>
    <w:tbl>
      <w:tblPr>
        <w:tblStyle w:val="a6"/>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42"/>
        <w:gridCol w:w="5159"/>
        <w:gridCol w:w="1134"/>
        <w:gridCol w:w="1134"/>
      </w:tblGrid>
      <w:tr w:rsidR="00361AEA" w:rsidRPr="00F34017" w:rsidTr="00421856">
        <w:tc>
          <w:tcPr>
            <w:tcW w:w="1242"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2021</w:t>
            </w:r>
          </w:p>
        </w:tc>
        <w:tc>
          <w:tcPr>
            <w:tcW w:w="1242"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4Q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2020</w:t>
            </w:r>
          </w:p>
        </w:tc>
        <w:tc>
          <w:tcPr>
            <w:tcW w:w="5159" w:type="dxa"/>
            <w:tcBorders>
              <w:bottom w:val="single" w:sz="4" w:space="0" w:color="auto"/>
            </w:tcBorders>
            <w:vAlign w:val="center"/>
          </w:tcPr>
          <w:p w:rsidR="00361AEA" w:rsidRPr="00373D80" w:rsidRDefault="00361AEA" w:rsidP="00361AEA">
            <w:pPr>
              <w:spacing w:after="0"/>
              <w:jc w:val="right"/>
              <w:rPr>
                <w:rFonts w:ascii="Times New Roman" w:hAnsi="Times New Roman"/>
                <w:b/>
                <w:sz w:val="24"/>
                <w:szCs w:val="24"/>
              </w:rPr>
            </w:pPr>
          </w:p>
        </w:tc>
        <w:tc>
          <w:tcPr>
            <w:tcW w:w="1134"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2021</w:t>
            </w:r>
          </w:p>
        </w:tc>
        <w:tc>
          <w:tcPr>
            <w:tcW w:w="1134"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2020</w:t>
            </w:r>
          </w:p>
        </w:tc>
      </w:tr>
      <w:tr w:rsidR="00361AEA" w:rsidRPr="00482536" w:rsidTr="00AC0BD9">
        <w:trPr>
          <w:trHeight w:val="66"/>
        </w:trPr>
        <w:tc>
          <w:tcPr>
            <w:tcW w:w="1242" w:type="dxa"/>
            <w:tcBorders>
              <w:top w:val="single" w:sz="4" w:space="0" w:color="auto"/>
            </w:tcBorders>
          </w:tcPr>
          <w:p w:rsidR="00361AEA" w:rsidRPr="00372E24"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18,</w:t>
            </w:r>
            <w:r w:rsidRPr="00372E24">
              <w:rPr>
                <w:rFonts w:ascii="Times New Roman" w:hAnsi="Times New Roman"/>
                <w:b/>
                <w:color w:val="000000"/>
                <w:sz w:val="24"/>
                <w:szCs w:val="24"/>
                <w:lang w:eastAsia="ru-RU"/>
              </w:rPr>
              <w:t>780</w:t>
            </w:r>
          </w:p>
        </w:tc>
        <w:tc>
          <w:tcPr>
            <w:tcW w:w="1242" w:type="dxa"/>
            <w:tcBorders>
              <w:top w:val="single" w:sz="4" w:space="0" w:color="auto"/>
            </w:tcBorders>
          </w:tcPr>
          <w:p w:rsidR="00361AEA" w:rsidRPr="005C41E3"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18,</w:t>
            </w:r>
            <w:r w:rsidRPr="005C41E3">
              <w:rPr>
                <w:rFonts w:ascii="Times New Roman" w:hAnsi="Times New Roman"/>
                <w:b/>
                <w:color w:val="000000"/>
                <w:sz w:val="24"/>
                <w:szCs w:val="24"/>
                <w:lang w:eastAsia="ru-RU"/>
              </w:rPr>
              <w:t>755</w:t>
            </w:r>
          </w:p>
        </w:tc>
        <w:tc>
          <w:tcPr>
            <w:tcW w:w="5159" w:type="dxa"/>
            <w:tcBorders>
              <w:top w:val="single" w:sz="4" w:space="0" w:color="auto"/>
            </w:tcBorders>
          </w:tcPr>
          <w:p w:rsidR="00361AEA" w:rsidRPr="00E17B3E" w:rsidRDefault="00361AEA" w:rsidP="00361AEA">
            <w:pPr>
              <w:spacing w:after="0"/>
              <w:rPr>
                <w:rFonts w:ascii="Times New Roman" w:hAnsi="Times New Roman"/>
                <w:b/>
                <w:bCs/>
                <w:color w:val="000000"/>
                <w:sz w:val="24"/>
                <w:szCs w:val="24"/>
              </w:rPr>
            </w:pPr>
            <w:r w:rsidRPr="00E17B3E">
              <w:rPr>
                <w:rFonts w:ascii="Times New Roman" w:hAnsi="Times New Roman"/>
                <w:b/>
                <w:bCs/>
                <w:color w:val="000000"/>
                <w:sz w:val="24"/>
                <w:szCs w:val="24"/>
              </w:rPr>
              <w:t xml:space="preserve">Total (excluding </w:t>
            </w:r>
            <w:r>
              <w:rPr>
                <w:rFonts w:ascii="Times New Roman" w:hAnsi="Times New Roman"/>
                <w:b/>
                <w:bCs/>
                <w:color w:val="000000"/>
                <w:sz w:val="24"/>
                <w:szCs w:val="24"/>
              </w:rPr>
              <w:t xml:space="preserve">the </w:t>
            </w:r>
            <w:r w:rsidRPr="00E17B3E">
              <w:rPr>
                <w:rFonts w:ascii="Times New Roman" w:hAnsi="Times New Roman"/>
                <w:b/>
                <w:bCs/>
                <w:color w:val="000000"/>
                <w:sz w:val="24"/>
                <w:szCs w:val="24"/>
              </w:rPr>
              <w:t>West Qurna-2 project)</w:t>
            </w:r>
          </w:p>
        </w:tc>
        <w:tc>
          <w:tcPr>
            <w:tcW w:w="1134" w:type="dxa"/>
            <w:tcBorders>
              <w:top w:val="single" w:sz="4" w:space="0" w:color="auto"/>
            </w:tcBorders>
          </w:tcPr>
          <w:p w:rsidR="00361AEA" w:rsidRPr="00372E24"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18,</w:t>
            </w:r>
            <w:r w:rsidRPr="00372E24">
              <w:rPr>
                <w:rFonts w:ascii="Times New Roman" w:hAnsi="Times New Roman"/>
                <w:b/>
                <w:color w:val="000000"/>
                <w:sz w:val="24"/>
                <w:szCs w:val="24"/>
                <w:lang w:eastAsia="ru-RU"/>
              </w:rPr>
              <w:t>780</w:t>
            </w:r>
          </w:p>
        </w:tc>
        <w:tc>
          <w:tcPr>
            <w:tcW w:w="1134" w:type="dxa"/>
            <w:tcBorders>
              <w:top w:val="single" w:sz="4" w:space="0" w:color="auto"/>
            </w:tcBorders>
          </w:tcPr>
          <w:p w:rsidR="00361AEA" w:rsidRPr="005C41E3" w:rsidRDefault="00361AEA" w:rsidP="00361AEA">
            <w:pPr>
              <w:spacing w:after="0" w:line="240" w:lineRule="auto"/>
              <w:jc w:val="right"/>
              <w:rPr>
                <w:rFonts w:ascii="Times New Roman" w:hAnsi="Times New Roman"/>
                <w:b/>
                <w:color w:val="000000"/>
                <w:sz w:val="24"/>
                <w:szCs w:val="24"/>
                <w:lang w:eastAsia="ru-RU"/>
              </w:rPr>
            </w:pPr>
            <w:r w:rsidRPr="005C41E3">
              <w:rPr>
                <w:rFonts w:ascii="Times New Roman" w:hAnsi="Times New Roman"/>
                <w:b/>
                <w:color w:val="000000"/>
                <w:sz w:val="24"/>
                <w:szCs w:val="24"/>
                <w:lang w:eastAsia="ru-RU"/>
              </w:rPr>
              <w:t>21</w:t>
            </w:r>
            <w:r>
              <w:rPr>
                <w:rFonts w:ascii="Times New Roman" w:hAnsi="Times New Roman"/>
                <w:b/>
                <w:color w:val="000000"/>
                <w:sz w:val="24"/>
                <w:szCs w:val="24"/>
                <w:lang w:eastAsia="ru-RU"/>
              </w:rPr>
              <w:t>,</w:t>
            </w:r>
            <w:r w:rsidRPr="005C41E3">
              <w:rPr>
                <w:rFonts w:ascii="Times New Roman" w:hAnsi="Times New Roman"/>
                <w:b/>
                <w:color w:val="000000"/>
                <w:sz w:val="24"/>
                <w:szCs w:val="24"/>
                <w:lang w:eastAsia="ru-RU"/>
              </w:rPr>
              <w:t>384</w:t>
            </w:r>
          </w:p>
        </w:tc>
      </w:tr>
      <w:tr w:rsidR="00361AEA" w:rsidRPr="00482536" w:rsidTr="00AD54A1">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17,</w:t>
            </w:r>
            <w:r w:rsidRPr="00372E24">
              <w:rPr>
                <w:rFonts w:ascii="Times New Roman" w:hAnsi="Times New Roman"/>
                <w:color w:val="000000"/>
                <w:sz w:val="24"/>
                <w:szCs w:val="24"/>
                <w:lang w:eastAsia="ru-RU"/>
              </w:rPr>
              <w:t>887</w:t>
            </w:r>
          </w:p>
        </w:tc>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17,</w:t>
            </w:r>
            <w:r w:rsidRPr="005C41E3">
              <w:rPr>
                <w:rFonts w:ascii="Times New Roman" w:hAnsi="Times New Roman"/>
                <w:color w:val="000000"/>
                <w:sz w:val="24"/>
                <w:szCs w:val="24"/>
                <w:lang w:eastAsia="ru-RU"/>
              </w:rPr>
              <w:t>801</w:t>
            </w:r>
          </w:p>
        </w:tc>
        <w:tc>
          <w:tcPr>
            <w:tcW w:w="5159" w:type="dxa"/>
          </w:tcPr>
          <w:p w:rsidR="00361AEA" w:rsidRPr="00373D80" w:rsidRDefault="00361AEA" w:rsidP="00361AEA">
            <w:pPr>
              <w:spacing w:after="0"/>
              <w:ind w:firstLineChars="200" w:firstLine="480"/>
              <w:rPr>
                <w:rFonts w:ascii="Times New Roman" w:hAnsi="Times New Roman"/>
                <w:color w:val="000000"/>
                <w:sz w:val="24"/>
                <w:szCs w:val="24"/>
              </w:rPr>
            </w:pPr>
            <w:r>
              <w:rPr>
                <w:rFonts w:ascii="Times New Roman" w:hAnsi="Times New Roman"/>
                <w:color w:val="000000"/>
                <w:sz w:val="24"/>
                <w:szCs w:val="24"/>
              </w:rPr>
              <w:t>Russia</w:t>
            </w:r>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17,</w:t>
            </w:r>
            <w:r w:rsidRPr="00372E24">
              <w:rPr>
                <w:rFonts w:ascii="Times New Roman" w:hAnsi="Times New Roman"/>
                <w:color w:val="000000"/>
                <w:sz w:val="24"/>
                <w:szCs w:val="24"/>
                <w:lang w:eastAsia="ru-RU"/>
              </w:rPr>
              <w:t>887</w:t>
            </w:r>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20,</w:t>
            </w:r>
            <w:r w:rsidRPr="005C41E3">
              <w:rPr>
                <w:rFonts w:ascii="Times New Roman" w:hAnsi="Times New Roman"/>
                <w:color w:val="000000"/>
                <w:sz w:val="24"/>
                <w:szCs w:val="24"/>
                <w:lang w:eastAsia="ru-RU"/>
              </w:rPr>
              <w:t>365</w:t>
            </w:r>
          </w:p>
        </w:tc>
      </w:tr>
      <w:tr w:rsidR="00361AEA" w:rsidRPr="00482536" w:rsidTr="00AD54A1">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17,</w:t>
            </w:r>
            <w:r w:rsidRPr="00372E24">
              <w:rPr>
                <w:rFonts w:ascii="Times New Roman" w:hAnsi="Times New Roman"/>
                <w:color w:val="000000"/>
                <w:sz w:val="24"/>
                <w:szCs w:val="24"/>
                <w:lang w:eastAsia="ru-RU"/>
              </w:rPr>
              <w:t>746</w:t>
            </w:r>
          </w:p>
        </w:tc>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17,</w:t>
            </w:r>
            <w:r w:rsidRPr="005C41E3">
              <w:rPr>
                <w:rFonts w:ascii="Times New Roman" w:hAnsi="Times New Roman"/>
                <w:color w:val="000000"/>
                <w:sz w:val="24"/>
                <w:szCs w:val="24"/>
                <w:lang w:eastAsia="ru-RU"/>
              </w:rPr>
              <w:t>663</w:t>
            </w:r>
          </w:p>
        </w:tc>
        <w:tc>
          <w:tcPr>
            <w:tcW w:w="5159" w:type="dxa"/>
          </w:tcPr>
          <w:p w:rsidR="00361AEA" w:rsidRPr="00373D80" w:rsidRDefault="00361AEA" w:rsidP="00361AEA">
            <w:pPr>
              <w:spacing w:after="0"/>
              <w:ind w:firstLineChars="400" w:firstLine="960"/>
              <w:rPr>
                <w:rFonts w:ascii="Times New Roman" w:hAnsi="Times New Roman"/>
                <w:color w:val="000000"/>
                <w:sz w:val="24"/>
                <w:szCs w:val="24"/>
              </w:rPr>
            </w:pPr>
            <w:r w:rsidRPr="00C42F20">
              <w:rPr>
                <w:rFonts w:ascii="Times New Roman" w:hAnsi="Times New Roman"/>
                <w:color w:val="000000"/>
                <w:sz w:val="24"/>
                <w:szCs w:val="24"/>
              </w:rPr>
              <w:t>Subsidiaries</w:t>
            </w:r>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17,</w:t>
            </w:r>
            <w:r w:rsidRPr="00372E24">
              <w:rPr>
                <w:rFonts w:ascii="Times New Roman" w:hAnsi="Times New Roman"/>
                <w:color w:val="000000"/>
                <w:sz w:val="24"/>
                <w:szCs w:val="24"/>
                <w:lang w:eastAsia="ru-RU"/>
              </w:rPr>
              <w:t>746</w:t>
            </w:r>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20,</w:t>
            </w:r>
            <w:r w:rsidRPr="005C41E3">
              <w:rPr>
                <w:rFonts w:ascii="Times New Roman" w:hAnsi="Times New Roman"/>
                <w:color w:val="000000"/>
                <w:sz w:val="24"/>
                <w:szCs w:val="24"/>
                <w:lang w:eastAsia="ru-RU"/>
              </w:rPr>
              <w:t>227</w:t>
            </w:r>
          </w:p>
        </w:tc>
      </w:tr>
      <w:tr w:rsidR="00361AEA" w:rsidRPr="00482536" w:rsidTr="00AD54A1">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141</w:t>
            </w:r>
          </w:p>
        </w:tc>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5C41E3">
              <w:rPr>
                <w:rFonts w:ascii="Times New Roman" w:hAnsi="Times New Roman"/>
                <w:color w:val="000000"/>
                <w:sz w:val="24"/>
                <w:szCs w:val="24"/>
                <w:lang w:eastAsia="ru-RU"/>
              </w:rPr>
              <w:t>138</w:t>
            </w:r>
          </w:p>
        </w:tc>
        <w:tc>
          <w:tcPr>
            <w:tcW w:w="5159" w:type="dxa"/>
          </w:tcPr>
          <w:p w:rsidR="00361AEA" w:rsidRPr="00407065" w:rsidRDefault="00361AEA" w:rsidP="00361AEA">
            <w:pPr>
              <w:spacing w:after="0"/>
              <w:ind w:firstLineChars="400" w:firstLine="960"/>
              <w:rPr>
                <w:rFonts w:ascii="Times New Roman" w:hAnsi="Times New Roman"/>
                <w:color w:val="000000"/>
                <w:sz w:val="24"/>
                <w:szCs w:val="24"/>
                <w:lang w:val="ru-RU"/>
              </w:rPr>
            </w:pPr>
            <w:proofErr w:type="spellStart"/>
            <w:r w:rsidRPr="00C42F20">
              <w:rPr>
                <w:rFonts w:ascii="Times New Roman" w:hAnsi="Times New Roman"/>
                <w:color w:val="000000"/>
                <w:sz w:val="24"/>
                <w:szCs w:val="24"/>
                <w:lang w:val="ru-RU"/>
              </w:rPr>
              <w:t>Share</w:t>
            </w:r>
            <w:proofErr w:type="spellEnd"/>
            <w:r w:rsidRPr="00C42F20">
              <w:rPr>
                <w:rFonts w:ascii="Times New Roman" w:hAnsi="Times New Roman"/>
                <w:color w:val="000000"/>
                <w:sz w:val="24"/>
                <w:szCs w:val="24"/>
                <w:lang w:val="ru-RU"/>
              </w:rPr>
              <w:t xml:space="preserve"> </w:t>
            </w:r>
            <w:proofErr w:type="spellStart"/>
            <w:r w:rsidRPr="00C42F20">
              <w:rPr>
                <w:rFonts w:ascii="Times New Roman" w:hAnsi="Times New Roman"/>
                <w:color w:val="000000"/>
                <w:sz w:val="24"/>
                <w:szCs w:val="24"/>
                <w:lang w:val="ru-RU"/>
              </w:rPr>
              <w:t>in</w:t>
            </w:r>
            <w:proofErr w:type="spellEnd"/>
            <w:r w:rsidRPr="00C42F20">
              <w:rPr>
                <w:rFonts w:ascii="Times New Roman" w:hAnsi="Times New Roman"/>
                <w:color w:val="000000"/>
                <w:sz w:val="24"/>
                <w:szCs w:val="24"/>
                <w:lang w:val="ru-RU"/>
              </w:rPr>
              <w:t xml:space="preserve"> </w:t>
            </w:r>
            <w:proofErr w:type="spellStart"/>
            <w:r w:rsidRPr="00C42F20">
              <w:rPr>
                <w:rFonts w:ascii="Times New Roman" w:hAnsi="Times New Roman"/>
                <w:color w:val="000000"/>
                <w:sz w:val="24"/>
                <w:szCs w:val="24"/>
                <w:lang w:val="ru-RU"/>
              </w:rPr>
              <w:t>affiliates</w:t>
            </w:r>
            <w:proofErr w:type="spellEnd"/>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141</w:t>
            </w:r>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5C41E3">
              <w:rPr>
                <w:rFonts w:ascii="Times New Roman" w:hAnsi="Times New Roman"/>
                <w:color w:val="000000"/>
                <w:sz w:val="24"/>
                <w:szCs w:val="24"/>
                <w:lang w:eastAsia="ru-RU"/>
              </w:rPr>
              <w:t>138</w:t>
            </w:r>
          </w:p>
        </w:tc>
      </w:tr>
      <w:tr w:rsidR="00361AEA" w:rsidRPr="00482536" w:rsidTr="00AD54A1">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893</w:t>
            </w:r>
          </w:p>
        </w:tc>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5C41E3">
              <w:rPr>
                <w:rFonts w:ascii="Times New Roman" w:hAnsi="Times New Roman"/>
                <w:color w:val="000000"/>
                <w:sz w:val="24"/>
                <w:szCs w:val="24"/>
                <w:lang w:eastAsia="ru-RU"/>
              </w:rPr>
              <w:t>954</w:t>
            </w:r>
          </w:p>
        </w:tc>
        <w:tc>
          <w:tcPr>
            <w:tcW w:w="5159" w:type="dxa"/>
          </w:tcPr>
          <w:p w:rsidR="00361AEA" w:rsidRPr="00373D80" w:rsidRDefault="00361AEA" w:rsidP="00361AEA">
            <w:pPr>
              <w:spacing w:after="0"/>
              <w:ind w:firstLineChars="200" w:firstLine="480"/>
              <w:rPr>
                <w:rFonts w:ascii="Times New Roman" w:hAnsi="Times New Roman"/>
                <w:color w:val="000000"/>
                <w:sz w:val="24"/>
                <w:szCs w:val="24"/>
              </w:rPr>
            </w:pPr>
            <w:r w:rsidRPr="00C42F20">
              <w:rPr>
                <w:rFonts w:ascii="Times New Roman" w:hAnsi="Times New Roman"/>
                <w:color w:val="000000"/>
                <w:sz w:val="24"/>
                <w:szCs w:val="24"/>
              </w:rPr>
              <w:t>Outside of Russia</w:t>
            </w:r>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893</w:t>
            </w:r>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w:t>
            </w:r>
            <w:r w:rsidRPr="005C41E3">
              <w:rPr>
                <w:rFonts w:ascii="Times New Roman" w:hAnsi="Times New Roman"/>
                <w:color w:val="000000"/>
                <w:sz w:val="24"/>
                <w:szCs w:val="24"/>
                <w:lang w:eastAsia="ru-RU"/>
              </w:rPr>
              <w:t>019</w:t>
            </w:r>
          </w:p>
        </w:tc>
      </w:tr>
      <w:tr w:rsidR="00361AEA" w:rsidRPr="00482536" w:rsidTr="00AD54A1">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560</w:t>
            </w:r>
          </w:p>
        </w:tc>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5C41E3">
              <w:rPr>
                <w:rFonts w:ascii="Times New Roman" w:hAnsi="Times New Roman"/>
                <w:color w:val="000000"/>
                <w:sz w:val="24"/>
                <w:szCs w:val="24"/>
                <w:lang w:eastAsia="ru-RU"/>
              </w:rPr>
              <w:t>605</w:t>
            </w:r>
          </w:p>
        </w:tc>
        <w:tc>
          <w:tcPr>
            <w:tcW w:w="5159" w:type="dxa"/>
          </w:tcPr>
          <w:p w:rsidR="00361AEA" w:rsidRPr="00373D80" w:rsidRDefault="00361AEA" w:rsidP="00361AEA">
            <w:pPr>
              <w:spacing w:after="0"/>
              <w:ind w:firstLineChars="400" w:firstLine="960"/>
              <w:rPr>
                <w:rFonts w:ascii="Times New Roman" w:hAnsi="Times New Roman"/>
                <w:color w:val="000000"/>
                <w:sz w:val="24"/>
                <w:szCs w:val="24"/>
              </w:rPr>
            </w:pPr>
            <w:r w:rsidRPr="00C42F20">
              <w:rPr>
                <w:rFonts w:ascii="Times New Roman" w:hAnsi="Times New Roman"/>
                <w:color w:val="000000"/>
                <w:sz w:val="24"/>
                <w:szCs w:val="24"/>
              </w:rPr>
              <w:t>Subsidiaries</w:t>
            </w:r>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560</w:t>
            </w:r>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5C41E3">
              <w:rPr>
                <w:rFonts w:ascii="Times New Roman" w:hAnsi="Times New Roman"/>
                <w:color w:val="000000"/>
                <w:sz w:val="24"/>
                <w:szCs w:val="24"/>
                <w:lang w:eastAsia="ru-RU"/>
              </w:rPr>
              <w:t>588</w:t>
            </w:r>
          </w:p>
        </w:tc>
      </w:tr>
      <w:tr w:rsidR="00361AEA" w:rsidRPr="00482536" w:rsidTr="00AC0BD9">
        <w:trPr>
          <w:trHeight w:val="60"/>
        </w:trPr>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333</w:t>
            </w:r>
          </w:p>
        </w:tc>
        <w:tc>
          <w:tcPr>
            <w:tcW w:w="1242"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5C41E3">
              <w:rPr>
                <w:rFonts w:ascii="Times New Roman" w:hAnsi="Times New Roman"/>
                <w:color w:val="000000"/>
                <w:sz w:val="24"/>
                <w:szCs w:val="24"/>
                <w:lang w:eastAsia="ru-RU"/>
              </w:rPr>
              <w:t>349</w:t>
            </w:r>
          </w:p>
        </w:tc>
        <w:tc>
          <w:tcPr>
            <w:tcW w:w="5159" w:type="dxa"/>
          </w:tcPr>
          <w:p w:rsidR="00361AEA" w:rsidRPr="00407065" w:rsidRDefault="00361AEA" w:rsidP="00361AEA">
            <w:pPr>
              <w:spacing w:after="0"/>
              <w:ind w:firstLineChars="400" w:firstLine="960"/>
              <w:rPr>
                <w:rFonts w:ascii="Times New Roman" w:hAnsi="Times New Roman"/>
                <w:color w:val="000000"/>
                <w:sz w:val="24"/>
                <w:szCs w:val="24"/>
                <w:lang w:val="ru-RU"/>
              </w:rPr>
            </w:pPr>
            <w:proofErr w:type="spellStart"/>
            <w:r w:rsidRPr="00C42F20">
              <w:rPr>
                <w:rFonts w:ascii="Times New Roman" w:hAnsi="Times New Roman"/>
                <w:color w:val="000000"/>
                <w:sz w:val="24"/>
                <w:szCs w:val="24"/>
                <w:lang w:val="ru-RU"/>
              </w:rPr>
              <w:t>Share</w:t>
            </w:r>
            <w:proofErr w:type="spellEnd"/>
            <w:r w:rsidRPr="00C42F20">
              <w:rPr>
                <w:rFonts w:ascii="Times New Roman" w:hAnsi="Times New Roman"/>
                <w:color w:val="000000"/>
                <w:sz w:val="24"/>
                <w:szCs w:val="24"/>
                <w:lang w:val="ru-RU"/>
              </w:rPr>
              <w:t xml:space="preserve"> </w:t>
            </w:r>
            <w:proofErr w:type="spellStart"/>
            <w:r w:rsidRPr="00C42F20">
              <w:rPr>
                <w:rFonts w:ascii="Times New Roman" w:hAnsi="Times New Roman"/>
                <w:color w:val="000000"/>
                <w:sz w:val="24"/>
                <w:szCs w:val="24"/>
                <w:lang w:val="ru-RU"/>
              </w:rPr>
              <w:t>in</w:t>
            </w:r>
            <w:proofErr w:type="spellEnd"/>
            <w:r w:rsidRPr="00C42F20">
              <w:rPr>
                <w:rFonts w:ascii="Times New Roman" w:hAnsi="Times New Roman"/>
                <w:color w:val="000000"/>
                <w:sz w:val="24"/>
                <w:szCs w:val="24"/>
                <w:lang w:val="ru-RU"/>
              </w:rPr>
              <w:t xml:space="preserve"> </w:t>
            </w:r>
            <w:proofErr w:type="spellStart"/>
            <w:r w:rsidRPr="00C42F20">
              <w:rPr>
                <w:rFonts w:ascii="Times New Roman" w:hAnsi="Times New Roman"/>
                <w:color w:val="000000"/>
                <w:sz w:val="24"/>
                <w:szCs w:val="24"/>
                <w:lang w:val="ru-RU"/>
              </w:rPr>
              <w:t>affiliates</w:t>
            </w:r>
            <w:proofErr w:type="spellEnd"/>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333</w:t>
            </w:r>
          </w:p>
        </w:tc>
        <w:tc>
          <w:tcPr>
            <w:tcW w:w="1134" w:type="dxa"/>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5C41E3">
              <w:rPr>
                <w:rFonts w:ascii="Times New Roman" w:hAnsi="Times New Roman"/>
                <w:color w:val="000000"/>
                <w:sz w:val="24"/>
                <w:szCs w:val="24"/>
                <w:lang w:eastAsia="ru-RU"/>
              </w:rPr>
              <w:t>431</w:t>
            </w:r>
          </w:p>
        </w:tc>
      </w:tr>
      <w:tr w:rsidR="00361AEA" w:rsidRPr="00482536" w:rsidTr="00543305">
        <w:tc>
          <w:tcPr>
            <w:tcW w:w="1242" w:type="dxa"/>
            <w:vAlign w:val="center"/>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609</w:t>
            </w:r>
          </w:p>
        </w:tc>
        <w:tc>
          <w:tcPr>
            <w:tcW w:w="1242" w:type="dxa"/>
            <w:vAlign w:val="center"/>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5C41E3">
              <w:rPr>
                <w:rFonts w:ascii="Times New Roman" w:hAnsi="Times New Roman"/>
                <w:color w:val="000000"/>
                <w:sz w:val="24"/>
                <w:szCs w:val="24"/>
                <w:lang w:eastAsia="ru-RU"/>
              </w:rPr>
              <w:t>46</w:t>
            </w:r>
            <w:r>
              <w:rPr>
                <w:rFonts w:ascii="Times New Roman" w:hAnsi="Times New Roman"/>
                <w:color w:val="000000"/>
                <w:sz w:val="24"/>
                <w:szCs w:val="24"/>
                <w:lang w:eastAsia="ru-RU"/>
              </w:rPr>
              <w:t>3</w:t>
            </w:r>
          </w:p>
        </w:tc>
        <w:tc>
          <w:tcPr>
            <w:tcW w:w="5159" w:type="dxa"/>
          </w:tcPr>
          <w:p w:rsidR="00361AEA" w:rsidRPr="00C42F20" w:rsidRDefault="00361AEA" w:rsidP="00361AEA">
            <w:pPr>
              <w:spacing w:after="0"/>
              <w:rPr>
                <w:rFonts w:ascii="Times New Roman" w:hAnsi="Times New Roman"/>
                <w:i/>
                <w:color w:val="000000"/>
                <w:sz w:val="24"/>
                <w:szCs w:val="24"/>
              </w:rPr>
            </w:pPr>
            <w:r>
              <w:rPr>
                <w:rFonts w:ascii="Times New Roman" w:hAnsi="Times New Roman"/>
                <w:i/>
                <w:color w:val="000000"/>
                <w:sz w:val="24"/>
                <w:szCs w:val="24"/>
              </w:rPr>
              <w:t>Share in</w:t>
            </w:r>
            <w:r w:rsidRPr="00C42F20">
              <w:rPr>
                <w:rFonts w:ascii="Times New Roman" w:hAnsi="Times New Roman"/>
                <w:i/>
                <w:color w:val="000000"/>
                <w:sz w:val="24"/>
                <w:szCs w:val="24"/>
              </w:rPr>
              <w:t xml:space="preserve"> </w:t>
            </w:r>
            <w:r>
              <w:rPr>
                <w:rFonts w:ascii="Times New Roman" w:hAnsi="Times New Roman"/>
                <w:i/>
                <w:color w:val="000000"/>
                <w:sz w:val="24"/>
                <w:szCs w:val="24"/>
              </w:rPr>
              <w:t xml:space="preserve">the </w:t>
            </w:r>
            <w:r w:rsidRPr="00C42F20">
              <w:rPr>
                <w:rFonts w:ascii="Times New Roman" w:hAnsi="Times New Roman"/>
                <w:i/>
                <w:color w:val="000000"/>
                <w:sz w:val="24"/>
                <w:szCs w:val="24"/>
              </w:rPr>
              <w:t>West Qurna-2 project</w:t>
            </w:r>
          </w:p>
        </w:tc>
        <w:tc>
          <w:tcPr>
            <w:tcW w:w="1134" w:type="dxa"/>
            <w:vAlign w:val="center"/>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609</w:t>
            </w:r>
          </w:p>
        </w:tc>
        <w:tc>
          <w:tcPr>
            <w:tcW w:w="1134" w:type="dxa"/>
            <w:vAlign w:val="center"/>
          </w:tcPr>
          <w:p w:rsidR="00361AEA" w:rsidRPr="00786BA4" w:rsidRDefault="00361AEA" w:rsidP="00361AEA">
            <w:pPr>
              <w:spacing w:after="0" w:line="240" w:lineRule="auto"/>
              <w:jc w:val="right"/>
              <w:rPr>
                <w:rFonts w:ascii="Times New Roman" w:hAnsi="Times New Roman"/>
                <w:color w:val="000000"/>
                <w:sz w:val="24"/>
                <w:szCs w:val="24"/>
                <w:lang w:eastAsia="ru-RU"/>
              </w:rPr>
            </w:pPr>
            <w:r w:rsidRPr="005C41E3">
              <w:rPr>
                <w:rFonts w:ascii="Times New Roman" w:hAnsi="Times New Roman"/>
                <w:color w:val="000000"/>
                <w:sz w:val="24"/>
                <w:szCs w:val="24"/>
                <w:lang w:eastAsia="ru-RU"/>
              </w:rPr>
              <w:t>721</w:t>
            </w:r>
          </w:p>
        </w:tc>
      </w:tr>
      <w:tr w:rsidR="00361AEA" w:rsidRPr="00482536" w:rsidTr="00AD54A1">
        <w:trPr>
          <w:trHeight w:val="216"/>
        </w:trPr>
        <w:tc>
          <w:tcPr>
            <w:tcW w:w="1242" w:type="dxa"/>
            <w:tcBorders>
              <w:bottom w:val="single" w:sz="4" w:space="0" w:color="auto"/>
            </w:tcBorders>
          </w:tcPr>
          <w:p w:rsidR="00361AEA" w:rsidRPr="00372E24"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19,</w:t>
            </w:r>
            <w:r w:rsidRPr="00372E24">
              <w:rPr>
                <w:rFonts w:ascii="Times New Roman" w:hAnsi="Times New Roman"/>
                <w:b/>
                <w:color w:val="000000"/>
                <w:sz w:val="24"/>
                <w:szCs w:val="24"/>
                <w:lang w:eastAsia="ru-RU"/>
              </w:rPr>
              <w:t>389</w:t>
            </w:r>
          </w:p>
        </w:tc>
        <w:tc>
          <w:tcPr>
            <w:tcW w:w="1242" w:type="dxa"/>
            <w:tcBorders>
              <w:bottom w:val="single" w:sz="4" w:space="0" w:color="auto"/>
            </w:tcBorders>
          </w:tcPr>
          <w:p w:rsidR="00361AEA" w:rsidRPr="005C41E3" w:rsidRDefault="00361AEA" w:rsidP="00361AEA">
            <w:pPr>
              <w:spacing w:after="0" w:line="240" w:lineRule="auto"/>
              <w:jc w:val="right"/>
              <w:rPr>
                <w:rFonts w:ascii="Times New Roman" w:hAnsi="Times New Roman"/>
                <w:b/>
                <w:color w:val="000000"/>
                <w:sz w:val="24"/>
                <w:szCs w:val="24"/>
                <w:lang w:eastAsia="ru-RU"/>
              </w:rPr>
            </w:pPr>
            <w:r w:rsidRPr="005C41E3">
              <w:rPr>
                <w:rFonts w:ascii="Times New Roman" w:hAnsi="Times New Roman"/>
                <w:b/>
                <w:color w:val="000000"/>
                <w:sz w:val="24"/>
                <w:szCs w:val="24"/>
                <w:lang w:eastAsia="ru-RU"/>
              </w:rPr>
              <w:t>19</w:t>
            </w:r>
            <w:r>
              <w:rPr>
                <w:rFonts w:ascii="Times New Roman" w:hAnsi="Times New Roman"/>
                <w:b/>
                <w:color w:val="000000"/>
                <w:sz w:val="24"/>
                <w:szCs w:val="24"/>
                <w:lang w:eastAsia="ru-RU"/>
              </w:rPr>
              <w:t>,</w:t>
            </w:r>
            <w:r w:rsidRPr="005C41E3">
              <w:rPr>
                <w:rFonts w:ascii="Times New Roman" w:hAnsi="Times New Roman"/>
                <w:b/>
                <w:color w:val="000000"/>
                <w:sz w:val="24"/>
                <w:szCs w:val="24"/>
                <w:lang w:eastAsia="ru-RU"/>
              </w:rPr>
              <w:t>21</w:t>
            </w:r>
            <w:r>
              <w:rPr>
                <w:rFonts w:ascii="Times New Roman" w:hAnsi="Times New Roman"/>
                <w:b/>
                <w:color w:val="000000"/>
                <w:sz w:val="24"/>
                <w:szCs w:val="24"/>
                <w:lang w:eastAsia="ru-RU"/>
              </w:rPr>
              <w:t>8</w:t>
            </w:r>
          </w:p>
        </w:tc>
        <w:tc>
          <w:tcPr>
            <w:tcW w:w="5159" w:type="dxa"/>
            <w:tcBorders>
              <w:bottom w:val="single" w:sz="4" w:space="0" w:color="auto"/>
            </w:tcBorders>
          </w:tcPr>
          <w:p w:rsidR="00361AEA" w:rsidRPr="00373D80" w:rsidRDefault="00361AEA" w:rsidP="00361AEA">
            <w:pPr>
              <w:spacing w:after="0"/>
              <w:rPr>
                <w:rFonts w:ascii="Times New Roman" w:hAnsi="Times New Roman"/>
                <w:b/>
                <w:bCs/>
                <w:color w:val="000000"/>
                <w:sz w:val="24"/>
                <w:szCs w:val="24"/>
              </w:rPr>
            </w:pPr>
            <w:r>
              <w:rPr>
                <w:rFonts w:ascii="Times New Roman" w:hAnsi="Times New Roman"/>
                <w:b/>
                <w:bCs/>
                <w:color w:val="000000"/>
                <w:sz w:val="24"/>
                <w:szCs w:val="24"/>
              </w:rPr>
              <w:t xml:space="preserve">Total </w:t>
            </w:r>
          </w:p>
        </w:tc>
        <w:tc>
          <w:tcPr>
            <w:tcW w:w="1134" w:type="dxa"/>
            <w:tcBorders>
              <w:bottom w:val="single" w:sz="4" w:space="0" w:color="auto"/>
            </w:tcBorders>
          </w:tcPr>
          <w:p w:rsidR="00361AEA" w:rsidRPr="00372E24"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19,</w:t>
            </w:r>
            <w:r w:rsidRPr="00372E24">
              <w:rPr>
                <w:rFonts w:ascii="Times New Roman" w:hAnsi="Times New Roman"/>
                <w:b/>
                <w:color w:val="000000"/>
                <w:sz w:val="24"/>
                <w:szCs w:val="24"/>
                <w:lang w:eastAsia="ru-RU"/>
              </w:rPr>
              <w:t>389</w:t>
            </w:r>
          </w:p>
        </w:tc>
        <w:tc>
          <w:tcPr>
            <w:tcW w:w="1134" w:type="dxa"/>
            <w:tcBorders>
              <w:bottom w:val="single" w:sz="4" w:space="0" w:color="auto"/>
            </w:tcBorders>
          </w:tcPr>
          <w:p w:rsidR="00361AEA" w:rsidRPr="005C41E3"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22,</w:t>
            </w:r>
            <w:r w:rsidRPr="005C41E3">
              <w:rPr>
                <w:rFonts w:ascii="Times New Roman" w:hAnsi="Times New Roman"/>
                <w:b/>
                <w:color w:val="000000"/>
                <w:sz w:val="24"/>
                <w:szCs w:val="24"/>
                <w:lang w:eastAsia="ru-RU"/>
              </w:rPr>
              <w:t>105</w:t>
            </w:r>
          </w:p>
        </w:tc>
      </w:tr>
    </w:tbl>
    <w:p w:rsidR="001304DF" w:rsidRDefault="00E755F3" w:rsidP="001304DF">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 xml:space="preserve">Despite </w:t>
      </w:r>
      <w:r w:rsidR="001304DF">
        <w:rPr>
          <w:rFonts w:ascii="Times New Roman" w:hAnsi="Times New Roman"/>
          <w:sz w:val="28"/>
          <w:szCs w:val="28"/>
          <w:lang w:val="en-US"/>
        </w:rPr>
        <w:t xml:space="preserve">external limitations </w:t>
      </w:r>
      <w:r>
        <w:rPr>
          <w:rFonts w:ascii="Times New Roman" w:hAnsi="Times New Roman"/>
          <w:sz w:val="28"/>
          <w:szCs w:val="28"/>
          <w:lang w:val="en-US"/>
        </w:rPr>
        <w:t>on</w:t>
      </w:r>
      <w:r w:rsidR="001304DF">
        <w:rPr>
          <w:rFonts w:ascii="Times New Roman" w:hAnsi="Times New Roman"/>
          <w:sz w:val="28"/>
          <w:szCs w:val="28"/>
          <w:lang w:val="en-US"/>
        </w:rPr>
        <w:t xml:space="preserve"> production volumes</w:t>
      </w:r>
      <w:r w:rsidR="00A202A2">
        <w:rPr>
          <w:rFonts w:ascii="Times New Roman" w:hAnsi="Times New Roman"/>
          <w:sz w:val="28"/>
          <w:szCs w:val="28"/>
          <w:lang w:val="en-US"/>
        </w:rPr>
        <w:t>,</w:t>
      </w:r>
      <w:r>
        <w:rPr>
          <w:rFonts w:ascii="Times New Roman" w:hAnsi="Times New Roman"/>
          <w:sz w:val="28"/>
          <w:szCs w:val="28"/>
          <w:lang w:val="en-US"/>
        </w:rPr>
        <w:t xml:space="preserve"> </w:t>
      </w:r>
      <w:r w:rsidR="001304DF" w:rsidRPr="00CB7568">
        <w:rPr>
          <w:rFonts w:ascii="Times New Roman" w:hAnsi="Times New Roman"/>
          <w:sz w:val="28"/>
          <w:szCs w:val="28"/>
          <w:lang w:val="en-US"/>
        </w:rPr>
        <w:t>development of the priority projects continued</w:t>
      </w:r>
      <w:r w:rsidR="00CB7568" w:rsidRPr="00CB7568">
        <w:rPr>
          <w:rFonts w:ascii="Times New Roman" w:hAnsi="Times New Roman"/>
          <w:sz w:val="28"/>
          <w:szCs w:val="28"/>
          <w:lang w:val="en-US"/>
        </w:rPr>
        <w:t>.</w:t>
      </w:r>
      <w:r w:rsidR="00FD40AA" w:rsidRPr="00FD40AA">
        <w:rPr>
          <w:rFonts w:ascii="Times New Roman" w:hAnsi="Times New Roman"/>
          <w:sz w:val="28"/>
          <w:szCs w:val="28"/>
          <w:lang w:val="en-US"/>
        </w:rPr>
        <w:t xml:space="preserve"> </w:t>
      </w:r>
      <w:r w:rsidR="00FD40AA">
        <w:rPr>
          <w:rFonts w:ascii="Times New Roman" w:hAnsi="Times New Roman"/>
          <w:sz w:val="28"/>
          <w:szCs w:val="28"/>
          <w:lang w:val="en-US"/>
        </w:rPr>
        <w:t>I</w:t>
      </w:r>
      <w:r w:rsidR="00FD40AA" w:rsidRPr="0097579A">
        <w:rPr>
          <w:rFonts w:ascii="Times New Roman" w:hAnsi="Times New Roman"/>
          <w:sz w:val="28"/>
          <w:szCs w:val="28"/>
          <w:lang w:val="en-US"/>
        </w:rPr>
        <w:t>n particular</w:t>
      </w:r>
      <w:r w:rsidR="00FD40AA">
        <w:rPr>
          <w:rFonts w:ascii="Times New Roman" w:hAnsi="Times New Roman"/>
          <w:sz w:val="28"/>
          <w:szCs w:val="28"/>
          <w:lang w:val="en-US"/>
        </w:rPr>
        <w:t>,</w:t>
      </w:r>
      <w:r w:rsidR="001304DF">
        <w:rPr>
          <w:rFonts w:ascii="Times New Roman" w:hAnsi="Times New Roman"/>
          <w:sz w:val="28"/>
          <w:szCs w:val="28"/>
          <w:lang w:val="en-US"/>
        </w:rPr>
        <w:t xml:space="preserve"> in West Siberia </w:t>
      </w:r>
      <w:r w:rsidR="00467440">
        <w:rPr>
          <w:rFonts w:ascii="Times New Roman" w:hAnsi="Times New Roman"/>
          <w:sz w:val="28"/>
          <w:szCs w:val="28"/>
          <w:lang w:val="en-US"/>
        </w:rPr>
        <w:t>total</w:t>
      </w:r>
      <w:r w:rsidR="001304DF">
        <w:rPr>
          <w:rFonts w:ascii="Times New Roman" w:hAnsi="Times New Roman"/>
          <w:sz w:val="28"/>
          <w:szCs w:val="28"/>
          <w:lang w:val="en-US"/>
        </w:rPr>
        <w:t xml:space="preserve"> o</w:t>
      </w:r>
      <w:r w:rsidR="001304DF" w:rsidRPr="007B12E5">
        <w:rPr>
          <w:rFonts w:ascii="Times New Roman" w:hAnsi="Times New Roman"/>
          <w:sz w:val="28"/>
          <w:szCs w:val="28"/>
          <w:lang w:val="en-US"/>
        </w:rPr>
        <w:t xml:space="preserve">il and gas condensate production </w:t>
      </w:r>
      <w:r w:rsidR="00A80785">
        <w:rPr>
          <w:rFonts w:ascii="Times New Roman" w:hAnsi="Times New Roman"/>
          <w:sz w:val="28"/>
          <w:szCs w:val="28"/>
          <w:lang w:val="en-US"/>
        </w:rPr>
        <w:t>in</w:t>
      </w:r>
      <w:r w:rsidR="007B7A88">
        <w:rPr>
          <w:rFonts w:ascii="Times New Roman" w:hAnsi="Times New Roman"/>
          <w:sz w:val="28"/>
          <w:szCs w:val="28"/>
          <w:lang w:val="en-US"/>
        </w:rPr>
        <w:t xml:space="preserve"> </w:t>
      </w:r>
      <w:r w:rsidR="00E52EF9">
        <w:rPr>
          <w:rFonts w:ascii="Times New Roman" w:hAnsi="Times New Roman"/>
          <w:sz w:val="28"/>
          <w:szCs w:val="28"/>
          <w:lang w:val="en-US"/>
        </w:rPr>
        <w:t xml:space="preserve">the first quarter of 2021 </w:t>
      </w:r>
      <w:r w:rsidR="001304DF" w:rsidRPr="007B12E5">
        <w:rPr>
          <w:rFonts w:ascii="Times New Roman" w:hAnsi="Times New Roman"/>
          <w:sz w:val="28"/>
          <w:szCs w:val="28"/>
          <w:lang w:val="en-US"/>
        </w:rPr>
        <w:t>at the</w:t>
      </w:r>
      <w:r w:rsidR="001304DF">
        <w:rPr>
          <w:rFonts w:ascii="Times New Roman" w:hAnsi="Times New Roman"/>
          <w:sz w:val="28"/>
          <w:szCs w:val="28"/>
          <w:lang w:val="en-US"/>
        </w:rPr>
        <w:t xml:space="preserve"> V. Vinogradov, </w:t>
      </w:r>
      <w:proofErr w:type="spellStart"/>
      <w:r w:rsidR="001304DF">
        <w:rPr>
          <w:rFonts w:ascii="Times New Roman" w:hAnsi="Times New Roman"/>
          <w:sz w:val="28"/>
          <w:szCs w:val="28"/>
          <w:lang w:val="en-US"/>
        </w:rPr>
        <w:t>Imilorskoye</w:t>
      </w:r>
      <w:proofErr w:type="spellEnd"/>
      <w:r w:rsidR="001304DF">
        <w:rPr>
          <w:rFonts w:ascii="Times New Roman" w:hAnsi="Times New Roman"/>
          <w:sz w:val="28"/>
          <w:szCs w:val="28"/>
          <w:lang w:val="en-US"/>
        </w:rPr>
        <w:t xml:space="preserve">, </w:t>
      </w:r>
      <w:proofErr w:type="spellStart"/>
      <w:r w:rsidR="001304DF">
        <w:rPr>
          <w:rFonts w:ascii="Times New Roman" w:hAnsi="Times New Roman"/>
          <w:sz w:val="28"/>
          <w:szCs w:val="28"/>
          <w:lang w:val="en-US"/>
        </w:rPr>
        <w:t>Sredne-Nazymskoye</w:t>
      </w:r>
      <w:proofErr w:type="spellEnd"/>
      <w:r w:rsidR="001304DF">
        <w:rPr>
          <w:rFonts w:ascii="Times New Roman" w:hAnsi="Times New Roman"/>
          <w:sz w:val="28"/>
          <w:szCs w:val="28"/>
          <w:lang w:val="en-US"/>
        </w:rPr>
        <w:t xml:space="preserve"> and</w:t>
      </w:r>
      <w:r w:rsidR="001304DF" w:rsidRPr="007B12E5">
        <w:rPr>
          <w:rFonts w:ascii="Times New Roman" w:hAnsi="Times New Roman"/>
          <w:sz w:val="28"/>
          <w:szCs w:val="28"/>
          <w:lang w:val="en-US"/>
        </w:rPr>
        <w:t xml:space="preserve"> Pyakyakhinsko</w:t>
      </w:r>
      <w:r w:rsidR="001304DF">
        <w:rPr>
          <w:rFonts w:ascii="Times New Roman" w:hAnsi="Times New Roman"/>
          <w:sz w:val="28"/>
          <w:szCs w:val="28"/>
          <w:lang w:val="en-US"/>
        </w:rPr>
        <w:t>y</w:t>
      </w:r>
      <w:r w:rsidR="001304DF" w:rsidRPr="007B12E5">
        <w:rPr>
          <w:rFonts w:ascii="Times New Roman" w:hAnsi="Times New Roman"/>
          <w:sz w:val="28"/>
          <w:szCs w:val="28"/>
          <w:lang w:val="en-US"/>
        </w:rPr>
        <w:t>e field</w:t>
      </w:r>
      <w:r w:rsidR="001304DF">
        <w:rPr>
          <w:rFonts w:ascii="Times New Roman" w:hAnsi="Times New Roman"/>
          <w:sz w:val="28"/>
          <w:szCs w:val="28"/>
          <w:lang w:val="en-US"/>
        </w:rPr>
        <w:t xml:space="preserve">s </w:t>
      </w:r>
      <w:r w:rsidR="000827E8" w:rsidRPr="007B12E5">
        <w:rPr>
          <w:rFonts w:ascii="Times New Roman" w:hAnsi="Times New Roman"/>
          <w:sz w:val="28"/>
          <w:szCs w:val="28"/>
          <w:lang w:val="en-US"/>
        </w:rPr>
        <w:t xml:space="preserve">increased </w:t>
      </w:r>
      <w:r w:rsidR="001304DF" w:rsidRPr="007B12E5">
        <w:rPr>
          <w:rFonts w:ascii="Times New Roman" w:hAnsi="Times New Roman"/>
          <w:sz w:val="28"/>
          <w:szCs w:val="28"/>
          <w:lang w:val="en-US"/>
        </w:rPr>
        <w:t xml:space="preserve">by </w:t>
      </w:r>
      <w:r w:rsidR="00E52EF9">
        <w:rPr>
          <w:rFonts w:ascii="Times New Roman" w:hAnsi="Times New Roman"/>
          <w:sz w:val="28"/>
          <w:szCs w:val="28"/>
          <w:lang w:val="en-US"/>
        </w:rPr>
        <w:t>8</w:t>
      </w:r>
      <w:r w:rsidR="000827E8">
        <w:rPr>
          <w:rFonts w:ascii="Times New Roman" w:hAnsi="Times New Roman"/>
          <w:sz w:val="28"/>
          <w:szCs w:val="28"/>
          <w:lang w:val="en-US"/>
        </w:rPr>
        <w:t>.</w:t>
      </w:r>
      <w:r w:rsidR="00E52EF9">
        <w:rPr>
          <w:rFonts w:ascii="Times New Roman" w:hAnsi="Times New Roman"/>
          <w:sz w:val="28"/>
          <w:szCs w:val="28"/>
          <w:lang w:val="en-US"/>
        </w:rPr>
        <w:t>3</w:t>
      </w:r>
      <w:r w:rsidR="001304DF" w:rsidRPr="007B12E5">
        <w:rPr>
          <w:rFonts w:ascii="Times New Roman" w:hAnsi="Times New Roman"/>
          <w:sz w:val="28"/>
          <w:szCs w:val="28"/>
          <w:lang w:val="en-US"/>
        </w:rPr>
        <w:t>% year-on-year</w:t>
      </w:r>
      <w:r w:rsidR="00A80785">
        <w:rPr>
          <w:rFonts w:ascii="Times New Roman" w:hAnsi="Times New Roman"/>
          <w:sz w:val="28"/>
          <w:szCs w:val="28"/>
          <w:lang w:val="en-US"/>
        </w:rPr>
        <w:t>,</w:t>
      </w:r>
      <w:r w:rsidR="00F45F53">
        <w:rPr>
          <w:rFonts w:ascii="Times New Roman" w:hAnsi="Times New Roman"/>
          <w:sz w:val="28"/>
          <w:szCs w:val="28"/>
          <w:lang w:val="en-US"/>
        </w:rPr>
        <w:t xml:space="preserve"> </w:t>
      </w:r>
      <w:r w:rsidR="00A80785">
        <w:rPr>
          <w:rFonts w:ascii="Times New Roman" w:hAnsi="Times New Roman"/>
          <w:sz w:val="28"/>
          <w:szCs w:val="28"/>
          <w:lang w:val="en-US"/>
        </w:rPr>
        <w:t>to</w:t>
      </w:r>
      <w:r w:rsidR="000827E8">
        <w:rPr>
          <w:rFonts w:ascii="Times New Roman" w:hAnsi="Times New Roman"/>
          <w:sz w:val="28"/>
          <w:szCs w:val="28"/>
          <w:lang w:val="en-US"/>
        </w:rPr>
        <w:t xml:space="preserve"> </w:t>
      </w:r>
      <w:r w:rsidR="00E52EF9">
        <w:rPr>
          <w:rFonts w:ascii="Times New Roman" w:hAnsi="Times New Roman"/>
          <w:sz w:val="28"/>
          <w:szCs w:val="28"/>
          <w:lang w:val="en-US"/>
        </w:rPr>
        <w:t>1</w:t>
      </w:r>
      <w:r w:rsidR="001304DF">
        <w:rPr>
          <w:rFonts w:ascii="Times New Roman" w:hAnsi="Times New Roman"/>
          <w:sz w:val="28"/>
          <w:szCs w:val="28"/>
          <w:lang w:val="en-US"/>
        </w:rPr>
        <w:t>.</w:t>
      </w:r>
      <w:r w:rsidR="00E52EF9">
        <w:rPr>
          <w:rFonts w:ascii="Times New Roman" w:hAnsi="Times New Roman"/>
          <w:sz w:val="28"/>
          <w:szCs w:val="28"/>
          <w:lang w:val="en-US"/>
        </w:rPr>
        <w:t>1</w:t>
      </w:r>
      <w:r w:rsidR="001304DF">
        <w:rPr>
          <w:rFonts w:ascii="Times New Roman" w:hAnsi="Times New Roman"/>
          <w:sz w:val="28"/>
          <w:szCs w:val="28"/>
          <w:lang w:val="en-US"/>
        </w:rPr>
        <w:t xml:space="preserve"> million </w:t>
      </w:r>
      <w:proofErr w:type="spellStart"/>
      <w:r w:rsidR="001304DF">
        <w:rPr>
          <w:rFonts w:ascii="Times New Roman" w:hAnsi="Times New Roman"/>
          <w:sz w:val="28"/>
          <w:szCs w:val="28"/>
          <w:lang w:val="en-US"/>
        </w:rPr>
        <w:t>tonnes</w:t>
      </w:r>
      <w:proofErr w:type="spellEnd"/>
      <w:r w:rsidR="001304DF" w:rsidRPr="007B12E5">
        <w:rPr>
          <w:rFonts w:ascii="Times New Roman" w:hAnsi="Times New Roman"/>
          <w:sz w:val="28"/>
          <w:szCs w:val="28"/>
          <w:lang w:val="en-US"/>
        </w:rPr>
        <w:t>.</w:t>
      </w:r>
    </w:p>
    <w:p w:rsidR="00FD40AA" w:rsidRPr="00CB7568" w:rsidRDefault="0031672D" w:rsidP="00FD40AA">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lastRenderedPageBreak/>
        <w:t>H</w:t>
      </w:r>
      <w:r w:rsidRPr="00CB7568">
        <w:rPr>
          <w:rFonts w:ascii="Times New Roman" w:hAnsi="Times New Roman"/>
          <w:sz w:val="28"/>
          <w:szCs w:val="28"/>
          <w:lang w:val="en-US"/>
        </w:rPr>
        <w:t>igh viscosity oil production</w:t>
      </w:r>
      <w:r>
        <w:rPr>
          <w:rFonts w:ascii="Times New Roman" w:hAnsi="Times New Roman"/>
          <w:sz w:val="28"/>
          <w:szCs w:val="28"/>
          <w:lang w:val="en-US"/>
        </w:rPr>
        <w:t xml:space="preserve"> at</w:t>
      </w:r>
      <w:r w:rsidRPr="00CB7568">
        <w:rPr>
          <w:rFonts w:ascii="Times New Roman" w:hAnsi="Times New Roman"/>
          <w:sz w:val="28"/>
          <w:szCs w:val="28"/>
          <w:lang w:val="en-US"/>
        </w:rPr>
        <w:t xml:space="preserve"> </w:t>
      </w:r>
      <w:r w:rsidR="00FD40AA" w:rsidRPr="00CB7568">
        <w:rPr>
          <w:rFonts w:ascii="Times New Roman" w:hAnsi="Times New Roman"/>
          <w:sz w:val="28"/>
          <w:szCs w:val="28"/>
          <w:lang w:val="en-US"/>
        </w:rPr>
        <w:t xml:space="preserve">the </w:t>
      </w:r>
      <w:proofErr w:type="spellStart"/>
      <w:r w:rsidR="00FD40AA" w:rsidRPr="00CB7568">
        <w:rPr>
          <w:rFonts w:ascii="Times New Roman" w:hAnsi="Times New Roman"/>
          <w:sz w:val="28"/>
          <w:szCs w:val="28"/>
          <w:lang w:val="en-US"/>
        </w:rPr>
        <w:t>Yaregsko</w:t>
      </w:r>
      <w:r w:rsidR="00283BFE">
        <w:rPr>
          <w:rFonts w:ascii="Times New Roman" w:hAnsi="Times New Roman"/>
          <w:sz w:val="28"/>
          <w:szCs w:val="28"/>
          <w:lang w:val="en-US"/>
        </w:rPr>
        <w:t>y</w:t>
      </w:r>
      <w:r w:rsidR="00FD40AA" w:rsidRPr="00CB7568">
        <w:rPr>
          <w:rFonts w:ascii="Times New Roman" w:hAnsi="Times New Roman"/>
          <w:sz w:val="28"/>
          <w:szCs w:val="28"/>
          <w:lang w:val="en-US"/>
        </w:rPr>
        <w:t>e</w:t>
      </w:r>
      <w:proofErr w:type="spellEnd"/>
      <w:r w:rsidR="00FD40AA" w:rsidRPr="00CB7568">
        <w:rPr>
          <w:rFonts w:ascii="Times New Roman" w:hAnsi="Times New Roman"/>
          <w:sz w:val="28"/>
          <w:szCs w:val="28"/>
          <w:lang w:val="en-US"/>
        </w:rPr>
        <w:t xml:space="preserve"> field and Permian reservoir of the </w:t>
      </w:r>
      <w:proofErr w:type="spellStart"/>
      <w:r w:rsidR="00FD40AA" w:rsidRPr="00CB7568">
        <w:rPr>
          <w:rFonts w:ascii="Times New Roman" w:hAnsi="Times New Roman"/>
          <w:sz w:val="28"/>
          <w:szCs w:val="28"/>
          <w:lang w:val="en-US"/>
        </w:rPr>
        <w:t>Usinsko</w:t>
      </w:r>
      <w:r w:rsidR="00283BFE">
        <w:rPr>
          <w:rFonts w:ascii="Times New Roman" w:hAnsi="Times New Roman"/>
          <w:sz w:val="28"/>
          <w:szCs w:val="28"/>
          <w:lang w:val="en-US"/>
        </w:rPr>
        <w:t>y</w:t>
      </w:r>
      <w:r w:rsidR="00FD40AA" w:rsidRPr="00CB7568">
        <w:rPr>
          <w:rFonts w:ascii="Times New Roman" w:hAnsi="Times New Roman"/>
          <w:sz w:val="28"/>
          <w:szCs w:val="28"/>
          <w:lang w:val="en-US"/>
        </w:rPr>
        <w:t>e</w:t>
      </w:r>
      <w:proofErr w:type="spellEnd"/>
      <w:r w:rsidR="00FD40AA" w:rsidRPr="00CB7568">
        <w:rPr>
          <w:rFonts w:ascii="Times New Roman" w:hAnsi="Times New Roman"/>
          <w:sz w:val="28"/>
          <w:szCs w:val="28"/>
          <w:lang w:val="en-US"/>
        </w:rPr>
        <w:t xml:space="preserve"> field</w:t>
      </w:r>
      <w:r w:rsidR="00C5275D">
        <w:rPr>
          <w:rFonts w:ascii="Times New Roman" w:hAnsi="Times New Roman"/>
          <w:sz w:val="28"/>
          <w:szCs w:val="28"/>
          <w:lang w:val="en-US"/>
        </w:rPr>
        <w:t xml:space="preserve"> </w:t>
      </w:r>
      <w:r w:rsidR="00A80785">
        <w:rPr>
          <w:rFonts w:ascii="Times New Roman" w:hAnsi="Times New Roman"/>
          <w:sz w:val="28"/>
          <w:szCs w:val="28"/>
          <w:lang w:val="en-US"/>
        </w:rPr>
        <w:t>in</w:t>
      </w:r>
      <w:r w:rsidR="00E52EF9" w:rsidRPr="00E52EF9">
        <w:rPr>
          <w:rFonts w:ascii="Times New Roman" w:hAnsi="Times New Roman"/>
          <w:sz w:val="28"/>
          <w:szCs w:val="28"/>
          <w:lang w:val="en-US"/>
        </w:rPr>
        <w:t xml:space="preserve"> </w:t>
      </w:r>
      <w:r w:rsidR="00E52EF9">
        <w:rPr>
          <w:rFonts w:ascii="Times New Roman" w:hAnsi="Times New Roman"/>
          <w:sz w:val="28"/>
          <w:szCs w:val="28"/>
          <w:lang w:val="en-US"/>
        </w:rPr>
        <w:t>the first quarter of</w:t>
      </w:r>
      <w:r w:rsidR="001304DF">
        <w:rPr>
          <w:rFonts w:ascii="Times New Roman" w:hAnsi="Times New Roman"/>
          <w:sz w:val="28"/>
          <w:szCs w:val="28"/>
          <w:lang w:val="en-US"/>
        </w:rPr>
        <w:t xml:space="preserve"> </w:t>
      </w:r>
      <w:r w:rsidR="00FD40AA">
        <w:rPr>
          <w:rFonts w:ascii="Times New Roman" w:hAnsi="Times New Roman"/>
          <w:sz w:val="28"/>
          <w:szCs w:val="28"/>
          <w:lang w:val="en-US"/>
        </w:rPr>
        <w:t>20</w:t>
      </w:r>
      <w:r w:rsidR="00283BFE">
        <w:rPr>
          <w:rFonts w:ascii="Times New Roman" w:hAnsi="Times New Roman"/>
          <w:sz w:val="28"/>
          <w:szCs w:val="28"/>
          <w:lang w:val="en-US"/>
        </w:rPr>
        <w:t>2</w:t>
      </w:r>
      <w:r w:rsidR="00E52EF9">
        <w:rPr>
          <w:rFonts w:ascii="Times New Roman" w:hAnsi="Times New Roman"/>
          <w:sz w:val="28"/>
          <w:szCs w:val="28"/>
          <w:lang w:val="en-US"/>
        </w:rPr>
        <w:t>1</w:t>
      </w:r>
      <w:r w:rsidR="001304DF">
        <w:rPr>
          <w:rFonts w:ascii="Times New Roman" w:hAnsi="Times New Roman"/>
          <w:sz w:val="28"/>
          <w:szCs w:val="28"/>
          <w:lang w:val="en-US"/>
        </w:rPr>
        <w:t xml:space="preserve"> </w:t>
      </w:r>
      <w:r w:rsidRPr="00CB7568">
        <w:rPr>
          <w:rFonts w:ascii="Times New Roman" w:hAnsi="Times New Roman"/>
          <w:sz w:val="28"/>
          <w:szCs w:val="28"/>
          <w:lang w:val="en-US"/>
        </w:rPr>
        <w:t>increas</w:t>
      </w:r>
      <w:r>
        <w:rPr>
          <w:rFonts w:ascii="Times New Roman" w:hAnsi="Times New Roman"/>
          <w:sz w:val="28"/>
          <w:szCs w:val="28"/>
          <w:lang w:val="en-US"/>
        </w:rPr>
        <w:t xml:space="preserve">ed </w:t>
      </w:r>
      <w:r w:rsidR="001304DF">
        <w:rPr>
          <w:rFonts w:ascii="Times New Roman" w:hAnsi="Times New Roman"/>
          <w:sz w:val="28"/>
          <w:szCs w:val="28"/>
          <w:lang w:val="en-US"/>
        </w:rPr>
        <w:t xml:space="preserve">by </w:t>
      </w:r>
      <w:r w:rsidR="00E52EF9">
        <w:rPr>
          <w:rFonts w:ascii="Times New Roman" w:hAnsi="Times New Roman"/>
          <w:sz w:val="28"/>
          <w:szCs w:val="28"/>
          <w:lang w:val="en-US"/>
        </w:rPr>
        <w:t>4</w:t>
      </w:r>
      <w:r w:rsidR="001304DF">
        <w:rPr>
          <w:rFonts w:ascii="Times New Roman" w:hAnsi="Times New Roman"/>
          <w:sz w:val="28"/>
          <w:szCs w:val="28"/>
          <w:lang w:val="en-US"/>
        </w:rPr>
        <w:t>.</w:t>
      </w:r>
      <w:r w:rsidR="00E52EF9">
        <w:rPr>
          <w:rFonts w:ascii="Times New Roman" w:hAnsi="Times New Roman"/>
          <w:sz w:val="28"/>
          <w:szCs w:val="28"/>
          <w:lang w:val="en-US"/>
        </w:rPr>
        <w:t>3</w:t>
      </w:r>
      <w:r w:rsidR="00FD40AA" w:rsidRPr="00CB7568">
        <w:rPr>
          <w:rFonts w:ascii="Times New Roman" w:hAnsi="Times New Roman"/>
          <w:sz w:val="28"/>
          <w:szCs w:val="28"/>
          <w:lang w:val="en-US"/>
        </w:rPr>
        <w:t>% year-on-year, to</w:t>
      </w:r>
      <w:r w:rsidR="00FD40AA">
        <w:rPr>
          <w:rFonts w:ascii="Times New Roman" w:hAnsi="Times New Roman"/>
          <w:sz w:val="28"/>
          <w:szCs w:val="28"/>
          <w:lang w:val="en-US"/>
        </w:rPr>
        <w:t xml:space="preserve"> </w:t>
      </w:r>
      <w:r w:rsidR="00E52EF9">
        <w:rPr>
          <w:rFonts w:ascii="Times New Roman" w:hAnsi="Times New Roman"/>
          <w:sz w:val="28"/>
          <w:szCs w:val="28"/>
          <w:lang w:val="en-US"/>
        </w:rPr>
        <w:t>1</w:t>
      </w:r>
      <w:r w:rsidR="00FD40AA">
        <w:rPr>
          <w:rFonts w:ascii="Times New Roman" w:hAnsi="Times New Roman"/>
          <w:sz w:val="28"/>
          <w:szCs w:val="28"/>
          <w:lang w:val="en-US"/>
        </w:rPr>
        <w:t>.</w:t>
      </w:r>
      <w:r w:rsidR="00E52EF9">
        <w:rPr>
          <w:rFonts w:ascii="Times New Roman" w:hAnsi="Times New Roman"/>
          <w:sz w:val="28"/>
          <w:szCs w:val="28"/>
          <w:lang w:val="en-US"/>
        </w:rPr>
        <w:t>3</w:t>
      </w:r>
      <w:r w:rsidR="00FD40AA" w:rsidRPr="00CB7568">
        <w:rPr>
          <w:rFonts w:ascii="Times New Roman" w:hAnsi="Times New Roman"/>
          <w:sz w:val="28"/>
          <w:szCs w:val="28"/>
          <w:lang w:val="en-US"/>
        </w:rPr>
        <w:t xml:space="preserve"> million </w:t>
      </w:r>
      <w:proofErr w:type="spellStart"/>
      <w:r w:rsidR="00FD40AA" w:rsidRPr="00CB7568">
        <w:rPr>
          <w:rFonts w:ascii="Times New Roman" w:hAnsi="Times New Roman"/>
          <w:sz w:val="28"/>
          <w:szCs w:val="28"/>
          <w:lang w:val="en-US"/>
        </w:rPr>
        <w:t>tonnes</w:t>
      </w:r>
      <w:proofErr w:type="spellEnd"/>
      <w:r w:rsidR="00FD40AA" w:rsidRPr="00CB7568">
        <w:rPr>
          <w:rFonts w:ascii="Times New Roman" w:hAnsi="Times New Roman"/>
          <w:sz w:val="28"/>
          <w:szCs w:val="28"/>
          <w:lang w:val="en-US"/>
        </w:rPr>
        <w:t>.</w:t>
      </w:r>
    </w:p>
    <w:p w:rsidR="00E52EF9" w:rsidRPr="00ED4BA2" w:rsidRDefault="00F45F53" w:rsidP="00E52EF9">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Implementation of drilling programs</w:t>
      </w:r>
      <w:r w:rsidR="00ED69A6">
        <w:rPr>
          <w:rFonts w:ascii="Times New Roman" w:hAnsi="Times New Roman"/>
          <w:sz w:val="28"/>
          <w:szCs w:val="28"/>
          <w:lang w:val="en-US"/>
        </w:rPr>
        <w:t xml:space="preserve"> at the </w:t>
      </w:r>
      <w:r w:rsidR="00ED69A6" w:rsidRPr="00CB7568">
        <w:rPr>
          <w:rFonts w:ascii="Times New Roman" w:hAnsi="Times New Roman"/>
          <w:sz w:val="28"/>
          <w:szCs w:val="28"/>
          <w:lang w:val="en-US"/>
        </w:rPr>
        <w:t xml:space="preserve">V. </w:t>
      </w:r>
      <w:proofErr w:type="spellStart"/>
      <w:r w:rsidR="00ED69A6" w:rsidRPr="00CB7568">
        <w:rPr>
          <w:rFonts w:ascii="Times New Roman" w:hAnsi="Times New Roman"/>
          <w:sz w:val="28"/>
          <w:szCs w:val="28"/>
          <w:lang w:val="en-US"/>
        </w:rPr>
        <w:t>Filanovsky</w:t>
      </w:r>
      <w:proofErr w:type="spellEnd"/>
      <w:r w:rsidR="00ED69A6">
        <w:rPr>
          <w:rFonts w:ascii="Times New Roman" w:hAnsi="Times New Roman"/>
          <w:sz w:val="28"/>
          <w:szCs w:val="28"/>
          <w:lang w:val="en-US"/>
        </w:rPr>
        <w:t xml:space="preserve"> and </w:t>
      </w:r>
      <w:r w:rsidR="00ED69A6" w:rsidRPr="00CB7568">
        <w:rPr>
          <w:rFonts w:ascii="Times New Roman" w:hAnsi="Times New Roman"/>
          <w:sz w:val="28"/>
          <w:szCs w:val="28"/>
          <w:lang w:val="en-US"/>
        </w:rPr>
        <w:t xml:space="preserve">Yu. </w:t>
      </w:r>
      <w:proofErr w:type="spellStart"/>
      <w:r w:rsidR="00ED69A6" w:rsidRPr="00CB7568">
        <w:rPr>
          <w:rFonts w:ascii="Times New Roman" w:hAnsi="Times New Roman"/>
          <w:sz w:val="28"/>
          <w:szCs w:val="28"/>
          <w:lang w:val="en-US"/>
        </w:rPr>
        <w:t>Korchagin</w:t>
      </w:r>
      <w:proofErr w:type="spellEnd"/>
      <w:r w:rsidR="00ED69A6">
        <w:rPr>
          <w:rFonts w:ascii="Times New Roman" w:hAnsi="Times New Roman"/>
          <w:sz w:val="28"/>
          <w:szCs w:val="28"/>
          <w:lang w:val="en-US"/>
        </w:rPr>
        <w:t xml:space="preserve"> fields </w:t>
      </w:r>
      <w:r>
        <w:rPr>
          <w:rFonts w:ascii="Times New Roman" w:hAnsi="Times New Roman"/>
          <w:sz w:val="28"/>
          <w:szCs w:val="28"/>
          <w:lang w:val="en-US"/>
        </w:rPr>
        <w:t xml:space="preserve">in the Caspian Sea allowed to </w:t>
      </w:r>
      <w:r w:rsidR="00E52EF9">
        <w:rPr>
          <w:rFonts w:ascii="Times New Roman" w:hAnsi="Times New Roman"/>
          <w:sz w:val="28"/>
          <w:szCs w:val="28"/>
          <w:lang w:val="en-US"/>
        </w:rPr>
        <w:t>increase t</w:t>
      </w:r>
      <w:r w:rsidR="00770BD0">
        <w:rPr>
          <w:rFonts w:ascii="Times New Roman" w:hAnsi="Times New Roman"/>
          <w:sz w:val="28"/>
          <w:szCs w:val="28"/>
          <w:lang w:val="en-US"/>
        </w:rPr>
        <w:t xml:space="preserve">otal oil and </w:t>
      </w:r>
      <w:r w:rsidR="00770BD0" w:rsidRPr="007B12E5">
        <w:rPr>
          <w:rFonts w:ascii="Times New Roman" w:hAnsi="Times New Roman"/>
          <w:sz w:val="28"/>
          <w:szCs w:val="28"/>
          <w:lang w:val="en-US"/>
        </w:rPr>
        <w:t xml:space="preserve">gas condensate production </w:t>
      </w:r>
      <w:r w:rsidR="00A80785">
        <w:rPr>
          <w:rFonts w:ascii="Times New Roman" w:hAnsi="Times New Roman"/>
          <w:sz w:val="28"/>
          <w:szCs w:val="28"/>
          <w:lang w:val="en-US"/>
        </w:rPr>
        <w:t>in</w:t>
      </w:r>
      <w:r w:rsidR="00E52EF9" w:rsidRPr="00E52EF9">
        <w:rPr>
          <w:rFonts w:ascii="Times New Roman" w:hAnsi="Times New Roman"/>
          <w:sz w:val="28"/>
          <w:szCs w:val="28"/>
          <w:lang w:val="en-US"/>
        </w:rPr>
        <w:t xml:space="preserve"> </w:t>
      </w:r>
      <w:r w:rsidR="00E52EF9">
        <w:rPr>
          <w:rFonts w:ascii="Times New Roman" w:hAnsi="Times New Roman"/>
          <w:sz w:val="28"/>
          <w:szCs w:val="28"/>
          <w:lang w:val="en-US"/>
        </w:rPr>
        <w:t>the first quarter of</w:t>
      </w:r>
      <w:r w:rsidR="001304DF">
        <w:rPr>
          <w:rFonts w:ascii="Times New Roman" w:hAnsi="Times New Roman"/>
          <w:sz w:val="28"/>
          <w:szCs w:val="28"/>
          <w:lang w:val="en-US"/>
        </w:rPr>
        <w:t xml:space="preserve"> </w:t>
      </w:r>
      <w:r w:rsidR="002D1F1E">
        <w:rPr>
          <w:rFonts w:ascii="Times New Roman" w:hAnsi="Times New Roman"/>
          <w:sz w:val="28"/>
          <w:szCs w:val="28"/>
          <w:lang w:val="en-US"/>
        </w:rPr>
        <w:t>202</w:t>
      </w:r>
      <w:r w:rsidR="00E52EF9">
        <w:rPr>
          <w:rFonts w:ascii="Times New Roman" w:hAnsi="Times New Roman"/>
          <w:sz w:val="28"/>
          <w:szCs w:val="28"/>
          <w:lang w:val="en-US"/>
        </w:rPr>
        <w:t>1 by 1.6</w:t>
      </w:r>
      <w:r w:rsidR="00E52EF9" w:rsidRPr="00CB7568">
        <w:rPr>
          <w:rFonts w:ascii="Times New Roman" w:hAnsi="Times New Roman"/>
          <w:sz w:val="28"/>
          <w:szCs w:val="28"/>
          <w:lang w:val="en-US"/>
        </w:rPr>
        <w:t>% year-on-year, to</w:t>
      </w:r>
      <w:r w:rsidR="00E52EF9">
        <w:rPr>
          <w:rFonts w:ascii="Times New Roman" w:hAnsi="Times New Roman"/>
          <w:sz w:val="28"/>
          <w:szCs w:val="28"/>
          <w:lang w:val="en-US"/>
        </w:rPr>
        <w:t xml:space="preserve"> 1.9</w:t>
      </w:r>
      <w:r w:rsidR="00E52EF9" w:rsidRPr="00CB7568">
        <w:rPr>
          <w:rFonts w:ascii="Times New Roman" w:hAnsi="Times New Roman"/>
          <w:sz w:val="28"/>
          <w:szCs w:val="28"/>
          <w:lang w:val="en-US"/>
        </w:rPr>
        <w:t xml:space="preserve"> million </w:t>
      </w:r>
      <w:proofErr w:type="spellStart"/>
      <w:r w:rsidR="00E52EF9" w:rsidRPr="00CB7568">
        <w:rPr>
          <w:rFonts w:ascii="Times New Roman" w:hAnsi="Times New Roman"/>
          <w:sz w:val="28"/>
          <w:szCs w:val="28"/>
          <w:lang w:val="en-US"/>
        </w:rPr>
        <w:t>tonnes</w:t>
      </w:r>
      <w:proofErr w:type="spellEnd"/>
      <w:r w:rsidR="00770BD0">
        <w:rPr>
          <w:rFonts w:ascii="Times New Roman" w:hAnsi="Times New Roman"/>
          <w:sz w:val="28"/>
          <w:szCs w:val="28"/>
          <w:lang w:val="en-US"/>
        </w:rPr>
        <w:t>.</w:t>
      </w:r>
      <w:r w:rsidR="00A80785">
        <w:rPr>
          <w:rFonts w:ascii="Times New Roman" w:hAnsi="Times New Roman"/>
          <w:sz w:val="28"/>
          <w:szCs w:val="28"/>
          <w:lang w:val="en-US"/>
        </w:rPr>
        <w:t xml:space="preserve"> </w:t>
      </w:r>
      <w:r w:rsidR="007D5957">
        <w:rPr>
          <w:rFonts w:ascii="Times New Roman" w:hAnsi="Times New Roman"/>
          <w:sz w:val="28"/>
          <w:szCs w:val="28"/>
          <w:lang w:val="en-US"/>
        </w:rPr>
        <w:t xml:space="preserve">The </w:t>
      </w:r>
      <w:r w:rsidR="00A80785">
        <w:rPr>
          <w:rFonts w:ascii="Times New Roman" w:hAnsi="Times New Roman"/>
          <w:sz w:val="28"/>
          <w:szCs w:val="28"/>
          <w:lang w:val="en-US"/>
        </w:rPr>
        <w:t xml:space="preserve">V.I. </w:t>
      </w:r>
      <w:proofErr w:type="spellStart"/>
      <w:r w:rsidR="00A80785">
        <w:rPr>
          <w:rFonts w:ascii="Times New Roman" w:hAnsi="Times New Roman"/>
          <w:sz w:val="28"/>
          <w:szCs w:val="28"/>
          <w:lang w:val="en-US"/>
        </w:rPr>
        <w:t>Grayfer</w:t>
      </w:r>
      <w:proofErr w:type="spellEnd"/>
      <w:r w:rsidR="00A80785">
        <w:rPr>
          <w:rFonts w:ascii="Times New Roman" w:hAnsi="Times New Roman"/>
          <w:sz w:val="28"/>
          <w:szCs w:val="28"/>
          <w:lang w:val="en-US"/>
        </w:rPr>
        <w:t xml:space="preserve"> field development continues</w:t>
      </w:r>
      <w:r w:rsidR="000C4C80">
        <w:rPr>
          <w:rFonts w:ascii="Times New Roman" w:hAnsi="Times New Roman"/>
          <w:sz w:val="28"/>
          <w:szCs w:val="28"/>
          <w:lang w:val="en-US"/>
        </w:rPr>
        <w:t>:</w:t>
      </w:r>
      <w:r w:rsidR="00E52EF9">
        <w:rPr>
          <w:rFonts w:ascii="Times New Roman" w:hAnsi="Times New Roman"/>
          <w:sz w:val="28"/>
          <w:szCs w:val="28"/>
          <w:lang w:val="en-US"/>
        </w:rPr>
        <w:t xml:space="preserve"> </w:t>
      </w:r>
      <w:r w:rsidR="000C4C80">
        <w:rPr>
          <w:rFonts w:ascii="Times New Roman" w:hAnsi="Times New Roman"/>
          <w:sz w:val="28"/>
          <w:szCs w:val="28"/>
          <w:lang w:val="en-US"/>
        </w:rPr>
        <w:t xml:space="preserve">subsea </w:t>
      </w:r>
      <w:r w:rsidR="00E52EF9">
        <w:rPr>
          <w:rFonts w:ascii="Times New Roman" w:hAnsi="Times New Roman"/>
          <w:sz w:val="28"/>
          <w:szCs w:val="28"/>
          <w:lang w:val="en-US"/>
        </w:rPr>
        <w:t>pipelines and cable lines are being</w:t>
      </w:r>
      <w:r w:rsidR="00E52EF9" w:rsidRPr="00E52EF9">
        <w:rPr>
          <w:rFonts w:ascii="Times New Roman" w:hAnsi="Times New Roman"/>
          <w:sz w:val="28"/>
          <w:szCs w:val="28"/>
          <w:lang w:val="en-US"/>
        </w:rPr>
        <w:t xml:space="preserve"> </w:t>
      </w:r>
      <w:r w:rsidR="00E52EF9">
        <w:rPr>
          <w:rFonts w:ascii="Times New Roman" w:hAnsi="Times New Roman"/>
          <w:sz w:val="28"/>
          <w:szCs w:val="28"/>
          <w:lang w:val="en-US"/>
        </w:rPr>
        <w:t>laid</w:t>
      </w:r>
      <w:r w:rsidR="000C4C80">
        <w:rPr>
          <w:rFonts w:ascii="Times New Roman" w:hAnsi="Times New Roman"/>
          <w:sz w:val="28"/>
          <w:szCs w:val="28"/>
          <w:lang w:val="en-US"/>
        </w:rPr>
        <w:t>,</w:t>
      </w:r>
      <w:r w:rsidR="00E52EF9">
        <w:rPr>
          <w:rFonts w:ascii="Times New Roman" w:hAnsi="Times New Roman"/>
          <w:sz w:val="28"/>
          <w:szCs w:val="28"/>
          <w:lang w:val="en-US"/>
        </w:rPr>
        <w:t xml:space="preserve"> </w:t>
      </w:r>
      <w:r w:rsidR="000C4C80">
        <w:rPr>
          <w:rFonts w:ascii="Times New Roman" w:hAnsi="Times New Roman"/>
          <w:sz w:val="28"/>
          <w:szCs w:val="28"/>
          <w:lang w:val="en-US"/>
        </w:rPr>
        <w:t>s</w:t>
      </w:r>
      <w:r w:rsidR="000C4C80" w:rsidRPr="00A80785">
        <w:rPr>
          <w:rFonts w:ascii="Times New Roman" w:hAnsi="Times New Roman"/>
          <w:sz w:val="28"/>
          <w:szCs w:val="28"/>
          <w:lang w:val="en-US"/>
        </w:rPr>
        <w:t xml:space="preserve">hipyards </w:t>
      </w:r>
      <w:r w:rsidR="00A80785" w:rsidRPr="00A80785">
        <w:rPr>
          <w:rFonts w:ascii="Times New Roman" w:hAnsi="Times New Roman"/>
          <w:sz w:val="28"/>
          <w:szCs w:val="28"/>
          <w:lang w:val="en-US"/>
        </w:rPr>
        <w:t xml:space="preserve">are constructing topsides of </w:t>
      </w:r>
      <w:r w:rsidR="00E52EF9">
        <w:rPr>
          <w:rFonts w:ascii="Times New Roman" w:hAnsi="Times New Roman"/>
          <w:sz w:val="28"/>
          <w:szCs w:val="28"/>
          <w:lang w:val="en-US"/>
        </w:rPr>
        <w:t>the</w:t>
      </w:r>
      <w:r w:rsidR="00A80785" w:rsidRPr="00A80785">
        <w:rPr>
          <w:rFonts w:ascii="Times New Roman" w:hAnsi="Times New Roman"/>
          <w:sz w:val="28"/>
          <w:szCs w:val="28"/>
          <w:lang w:val="en-US"/>
        </w:rPr>
        <w:t xml:space="preserve"> platforms.</w:t>
      </w:r>
    </w:p>
    <w:p w:rsidR="00A80785" w:rsidRDefault="007B12E5" w:rsidP="00407065">
      <w:pPr>
        <w:snapToGrid w:val="0"/>
        <w:spacing w:line="240" w:lineRule="auto"/>
        <w:jc w:val="both"/>
        <w:rPr>
          <w:rFonts w:ascii="Times New Roman" w:hAnsi="Times New Roman"/>
          <w:sz w:val="28"/>
          <w:szCs w:val="28"/>
          <w:lang w:val="en-US"/>
        </w:rPr>
      </w:pPr>
      <w:r w:rsidRPr="007B12E5">
        <w:rPr>
          <w:rFonts w:ascii="Times New Roman" w:hAnsi="Times New Roman"/>
          <w:sz w:val="28"/>
          <w:szCs w:val="28"/>
          <w:lang w:val="en-US"/>
        </w:rPr>
        <w:t xml:space="preserve">The share of </w:t>
      </w:r>
      <w:r w:rsidR="000C4F52">
        <w:rPr>
          <w:rFonts w:ascii="Times New Roman" w:hAnsi="Times New Roman"/>
          <w:sz w:val="28"/>
          <w:szCs w:val="28"/>
          <w:lang w:val="en-US"/>
        </w:rPr>
        <w:t xml:space="preserve">the abovementioned </w:t>
      </w:r>
      <w:r w:rsidRPr="007B12E5">
        <w:rPr>
          <w:rFonts w:ascii="Times New Roman" w:hAnsi="Times New Roman"/>
          <w:sz w:val="28"/>
          <w:szCs w:val="28"/>
          <w:lang w:val="en-US"/>
        </w:rPr>
        <w:t xml:space="preserve">projects in the LUKOIL Group's oil production excluding </w:t>
      </w:r>
      <w:r w:rsidR="00B829CC">
        <w:rPr>
          <w:rFonts w:ascii="Times New Roman" w:hAnsi="Times New Roman"/>
          <w:sz w:val="28"/>
          <w:szCs w:val="28"/>
          <w:lang w:val="en-US"/>
        </w:rPr>
        <w:t xml:space="preserve">the </w:t>
      </w:r>
      <w:r w:rsidRPr="007B12E5">
        <w:rPr>
          <w:rFonts w:ascii="Times New Roman" w:hAnsi="Times New Roman"/>
          <w:sz w:val="28"/>
          <w:szCs w:val="28"/>
          <w:lang w:val="en-US"/>
        </w:rPr>
        <w:t>We</w:t>
      </w:r>
      <w:r w:rsidR="002E7FA8">
        <w:rPr>
          <w:rFonts w:ascii="Times New Roman" w:hAnsi="Times New Roman"/>
          <w:sz w:val="28"/>
          <w:szCs w:val="28"/>
          <w:lang w:val="en-US"/>
        </w:rPr>
        <w:t>st Qurna-2 project amounted to 2</w:t>
      </w:r>
      <w:r w:rsidR="00E52EF9">
        <w:rPr>
          <w:rFonts w:ascii="Times New Roman" w:hAnsi="Times New Roman"/>
          <w:sz w:val="28"/>
          <w:szCs w:val="28"/>
          <w:lang w:val="en-US"/>
        </w:rPr>
        <w:t>3</w:t>
      </w:r>
      <w:r w:rsidRPr="007B12E5">
        <w:rPr>
          <w:rFonts w:ascii="Times New Roman" w:hAnsi="Times New Roman"/>
          <w:sz w:val="28"/>
          <w:szCs w:val="28"/>
          <w:lang w:val="en-US"/>
        </w:rPr>
        <w:t xml:space="preserve">% </w:t>
      </w:r>
      <w:r w:rsidR="00A80785">
        <w:rPr>
          <w:rFonts w:ascii="Times New Roman" w:hAnsi="Times New Roman"/>
          <w:sz w:val="28"/>
          <w:szCs w:val="28"/>
          <w:lang w:val="en-US"/>
        </w:rPr>
        <w:t>in</w:t>
      </w:r>
      <w:r w:rsidR="002E7FA8">
        <w:rPr>
          <w:rFonts w:ascii="Times New Roman" w:hAnsi="Times New Roman"/>
          <w:sz w:val="28"/>
          <w:szCs w:val="28"/>
          <w:lang w:val="en-US"/>
        </w:rPr>
        <w:t xml:space="preserve"> </w:t>
      </w:r>
      <w:r w:rsidR="00E52EF9">
        <w:rPr>
          <w:rFonts w:ascii="Times New Roman" w:hAnsi="Times New Roman"/>
          <w:sz w:val="28"/>
          <w:szCs w:val="28"/>
          <w:lang w:val="en-US"/>
        </w:rPr>
        <w:t xml:space="preserve">the first quarter of </w:t>
      </w:r>
      <w:r w:rsidR="000C4F52">
        <w:rPr>
          <w:rFonts w:ascii="Times New Roman" w:hAnsi="Times New Roman"/>
          <w:sz w:val="28"/>
          <w:szCs w:val="28"/>
          <w:lang w:val="en-US"/>
        </w:rPr>
        <w:t>20</w:t>
      </w:r>
      <w:r w:rsidR="002A5325">
        <w:rPr>
          <w:rFonts w:ascii="Times New Roman" w:hAnsi="Times New Roman"/>
          <w:sz w:val="28"/>
          <w:szCs w:val="28"/>
          <w:lang w:val="en-US"/>
        </w:rPr>
        <w:t>2</w:t>
      </w:r>
      <w:r w:rsidR="00E52EF9">
        <w:rPr>
          <w:rFonts w:ascii="Times New Roman" w:hAnsi="Times New Roman"/>
          <w:sz w:val="28"/>
          <w:szCs w:val="28"/>
          <w:lang w:val="en-US"/>
        </w:rPr>
        <w:t>1</w:t>
      </w:r>
      <w:r w:rsidR="000C4F52">
        <w:rPr>
          <w:rFonts w:ascii="Times New Roman" w:hAnsi="Times New Roman"/>
          <w:sz w:val="28"/>
          <w:szCs w:val="28"/>
          <w:lang w:val="en-US"/>
        </w:rPr>
        <w:t xml:space="preserve"> </w:t>
      </w:r>
      <w:r w:rsidR="00AA2C5D">
        <w:rPr>
          <w:rFonts w:ascii="Times New Roman" w:hAnsi="Times New Roman"/>
          <w:sz w:val="28"/>
          <w:szCs w:val="28"/>
          <w:lang w:val="en-US"/>
        </w:rPr>
        <w:t>as</w:t>
      </w:r>
      <w:r w:rsidR="00AA2C5D" w:rsidRPr="00284081">
        <w:rPr>
          <w:rFonts w:ascii="Times New Roman" w:hAnsi="Times New Roman"/>
          <w:sz w:val="28"/>
          <w:szCs w:val="28"/>
          <w:lang w:val="en-US"/>
        </w:rPr>
        <w:t xml:space="preserve"> </w:t>
      </w:r>
      <w:r w:rsidR="000C4F52">
        <w:rPr>
          <w:rFonts w:ascii="Times New Roman" w:hAnsi="Times New Roman"/>
          <w:sz w:val="28"/>
          <w:szCs w:val="28"/>
          <w:lang w:val="en-US"/>
        </w:rPr>
        <w:t>compared</w:t>
      </w:r>
      <w:r w:rsidR="005C636E">
        <w:rPr>
          <w:rFonts w:ascii="Times New Roman" w:hAnsi="Times New Roman"/>
          <w:sz w:val="28"/>
          <w:szCs w:val="28"/>
          <w:lang w:val="en-US"/>
        </w:rPr>
        <w:t xml:space="preserve"> </w:t>
      </w:r>
      <w:r w:rsidR="000C4F52">
        <w:rPr>
          <w:rFonts w:ascii="Times New Roman" w:hAnsi="Times New Roman"/>
          <w:sz w:val="28"/>
          <w:szCs w:val="28"/>
          <w:lang w:val="en-US"/>
        </w:rPr>
        <w:t>to 1</w:t>
      </w:r>
      <w:r w:rsidR="00E52EF9">
        <w:rPr>
          <w:rFonts w:ascii="Times New Roman" w:hAnsi="Times New Roman"/>
          <w:sz w:val="28"/>
          <w:szCs w:val="28"/>
          <w:lang w:val="en-US"/>
        </w:rPr>
        <w:t>9</w:t>
      </w:r>
      <w:r w:rsidR="000C4F52">
        <w:rPr>
          <w:rFonts w:ascii="Times New Roman" w:hAnsi="Times New Roman"/>
          <w:sz w:val="28"/>
          <w:szCs w:val="28"/>
          <w:lang w:val="en-US"/>
        </w:rPr>
        <w:t>%</w:t>
      </w:r>
      <w:r w:rsidR="000C4F52" w:rsidRPr="000C4F52">
        <w:rPr>
          <w:rFonts w:ascii="Times New Roman" w:hAnsi="Times New Roman"/>
          <w:sz w:val="28"/>
          <w:szCs w:val="28"/>
          <w:lang w:val="en-US"/>
        </w:rPr>
        <w:t xml:space="preserve"> </w:t>
      </w:r>
      <w:r w:rsidR="00A80785">
        <w:rPr>
          <w:rFonts w:ascii="Times New Roman" w:hAnsi="Times New Roman"/>
          <w:sz w:val="28"/>
          <w:szCs w:val="28"/>
          <w:lang w:val="en-US"/>
        </w:rPr>
        <w:t>in</w:t>
      </w:r>
      <w:r w:rsidR="002E7FA8">
        <w:rPr>
          <w:rFonts w:ascii="Times New Roman" w:hAnsi="Times New Roman"/>
          <w:sz w:val="28"/>
          <w:szCs w:val="28"/>
          <w:lang w:val="en-US"/>
        </w:rPr>
        <w:t xml:space="preserve"> </w:t>
      </w:r>
      <w:r w:rsidR="00E52EF9">
        <w:rPr>
          <w:rFonts w:ascii="Times New Roman" w:hAnsi="Times New Roman"/>
          <w:sz w:val="28"/>
          <w:szCs w:val="28"/>
          <w:lang w:val="en-US"/>
        </w:rPr>
        <w:t xml:space="preserve">the first quarter of </w:t>
      </w:r>
      <w:r w:rsidR="000C4F52">
        <w:rPr>
          <w:rFonts w:ascii="Times New Roman" w:hAnsi="Times New Roman"/>
          <w:sz w:val="28"/>
          <w:szCs w:val="28"/>
          <w:lang w:val="en-US"/>
        </w:rPr>
        <w:t>20</w:t>
      </w:r>
      <w:r w:rsidR="00E52EF9">
        <w:rPr>
          <w:rFonts w:ascii="Times New Roman" w:hAnsi="Times New Roman"/>
          <w:sz w:val="28"/>
          <w:szCs w:val="28"/>
          <w:lang w:val="en-US"/>
        </w:rPr>
        <w:t>20</w:t>
      </w:r>
      <w:r w:rsidRPr="007B12E5">
        <w:rPr>
          <w:rFonts w:ascii="Times New Roman" w:hAnsi="Times New Roman"/>
          <w:sz w:val="28"/>
          <w:szCs w:val="28"/>
          <w:lang w:val="en-US"/>
        </w:rPr>
        <w:t>.</w:t>
      </w:r>
    </w:p>
    <w:p w:rsidR="007751A3" w:rsidRDefault="007751A3" w:rsidP="00407065">
      <w:pPr>
        <w:snapToGrid w:val="0"/>
        <w:spacing w:after="60" w:line="240" w:lineRule="auto"/>
        <w:jc w:val="center"/>
        <w:rPr>
          <w:rFonts w:ascii="Times New Roman" w:hAnsi="Times New Roman"/>
          <w:b/>
          <w:sz w:val="28"/>
          <w:szCs w:val="28"/>
          <w:lang w:val="en-US"/>
        </w:rPr>
      </w:pPr>
    </w:p>
    <w:p w:rsidR="00407065" w:rsidRPr="000C4F52" w:rsidRDefault="007B12E5" w:rsidP="00407065">
      <w:pPr>
        <w:snapToGrid w:val="0"/>
        <w:spacing w:after="60" w:line="240" w:lineRule="auto"/>
        <w:jc w:val="center"/>
        <w:rPr>
          <w:rFonts w:ascii="Times New Roman" w:hAnsi="Times New Roman"/>
          <w:b/>
          <w:sz w:val="28"/>
          <w:szCs w:val="28"/>
          <w:lang w:val="en-US"/>
        </w:rPr>
      </w:pPr>
      <w:r w:rsidRPr="000C4F52">
        <w:rPr>
          <w:rFonts w:ascii="Times New Roman" w:hAnsi="Times New Roman"/>
          <w:b/>
          <w:sz w:val="28"/>
          <w:szCs w:val="28"/>
          <w:lang w:val="en-US"/>
        </w:rPr>
        <w:t>Gas production, million cubic meters</w:t>
      </w:r>
    </w:p>
    <w:tbl>
      <w:tblPr>
        <w:tblStyle w:val="a6"/>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42"/>
        <w:gridCol w:w="5159"/>
        <w:gridCol w:w="1134"/>
        <w:gridCol w:w="1134"/>
      </w:tblGrid>
      <w:tr w:rsidR="00361AEA" w:rsidRPr="00EA3E8E" w:rsidTr="00C24754">
        <w:tc>
          <w:tcPr>
            <w:tcW w:w="1242"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2021</w:t>
            </w:r>
          </w:p>
        </w:tc>
        <w:tc>
          <w:tcPr>
            <w:tcW w:w="1242"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4Q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2020</w:t>
            </w:r>
          </w:p>
        </w:tc>
        <w:tc>
          <w:tcPr>
            <w:tcW w:w="5159" w:type="dxa"/>
            <w:tcBorders>
              <w:bottom w:val="single" w:sz="4" w:space="0" w:color="auto"/>
            </w:tcBorders>
            <w:vAlign w:val="center"/>
          </w:tcPr>
          <w:p w:rsidR="00361AEA" w:rsidRPr="00373D80" w:rsidRDefault="00361AEA" w:rsidP="00361AEA">
            <w:pPr>
              <w:spacing w:after="0"/>
              <w:jc w:val="right"/>
              <w:rPr>
                <w:rFonts w:ascii="Times New Roman" w:hAnsi="Times New Roman"/>
                <w:b/>
                <w:sz w:val="24"/>
                <w:szCs w:val="24"/>
              </w:rPr>
            </w:pPr>
          </w:p>
        </w:tc>
        <w:tc>
          <w:tcPr>
            <w:tcW w:w="1134"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2021</w:t>
            </w:r>
          </w:p>
        </w:tc>
        <w:tc>
          <w:tcPr>
            <w:tcW w:w="1134"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2020</w:t>
            </w:r>
          </w:p>
        </w:tc>
      </w:tr>
      <w:tr w:rsidR="00361AEA" w:rsidRPr="003B7AFD" w:rsidTr="006861A4">
        <w:tc>
          <w:tcPr>
            <w:tcW w:w="1242" w:type="dxa"/>
            <w:tcBorders>
              <w:top w:val="single" w:sz="4" w:space="0" w:color="auto"/>
            </w:tcBorders>
          </w:tcPr>
          <w:p w:rsidR="00361AEA" w:rsidRPr="00372E24" w:rsidRDefault="00361AEA" w:rsidP="00361AEA">
            <w:pPr>
              <w:spacing w:after="0" w:line="240" w:lineRule="auto"/>
              <w:jc w:val="right"/>
              <w:rPr>
                <w:rFonts w:ascii="Times New Roman" w:hAnsi="Times New Roman"/>
                <w:b/>
                <w:color w:val="000000"/>
                <w:sz w:val="24"/>
                <w:szCs w:val="24"/>
                <w:lang w:eastAsia="ru-RU"/>
              </w:rPr>
            </w:pPr>
            <w:r w:rsidRPr="00372E24">
              <w:rPr>
                <w:rFonts w:ascii="Times New Roman" w:hAnsi="Times New Roman"/>
                <w:b/>
                <w:color w:val="000000"/>
                <w:sz w:val="24"/>
                <w:szCs w:val="24"/>
                <w:lang w:eastAsia="ru-RU"/>
              </w:rPr>
              <w:t>8</w:t>
            </w:r>
            <w:r>
              <w:rPr>
                <w:rFonts w:ascii="Times New Roman" w:hAnsi="Times New Roman"/>
                <w:b/>
                <w:color w:val="000000"/>
                <w:sz w:val="24"/>
                <w:szCs w:val="24"/>
                <w:lang w:eastAsia="ru-RU"/>
              </w:rPr>
              <w:t>,</w:t>
            </w:r>
            <w:r w:rsidRPr="00372E24">
              <w:rPr>
                <w:rFonts w:ascii="Times New Roman" w:hAnsi="Times New Roman"/>
                <w:b/>
                <w:color w:val="000000"/>
                <w:sz w:val="24"/>
                <w:szCs w:val="24"/>
                <w:lang w:eastAsia="ru-RU"/>
              </w:rPr>
              <w:t>78</w:t>
            </w:r>
            <w:r>
              <w:rPr>
                <w:rFonts w:ascii="Times New Roman" w:hAnsi="Times New Roman"/>
                <w:b/>
                <w:color w:val="000000"/>
                <w:sz w:val="24"/>
                <w:szCs w:val="24"/>
                <w:lang w:eastAsia="ru-RU"/>
              </w:rPr>
              <w:t>9</w:t>
            </w:r>
          </w:p>
        </w:tc>
        <w:tc>
          <w:tcPr>
            <w:tcW w:w="1242" w:type="dxa"/>
            <w:tcBorders>
              <w:top w:val="single" w:sz="4" w:space="0" w:color="auto"/>
            </w:tcBorders>
          </w:tcPr>
          <w:p w:rsidR="00361AEA" w:rsidRPr="00D50628" w:rsidRDefault="00361AEA" w:rsidP="00361AEA">
            <w:pPr>
              <w:spacing w:after="0" w:line="240" w:lineRule="auto"/>
              <w:jc w:val="right"/>
              <w:rPr>
                <w:rFonts w:ascii="Times New Roman" w:hAnsi="Times New Roman"/>
                <w:b/>
                <w:color w:val="000000"/>
                <w:sz w:val="24"/>
                <w:szCs w:val="24"/>
                <w:lang w:eastAsia="ru-RU"/>
              </w:rPr>
            </w:pPr>
            <w:r w:rsidRPr="00D50628">
              <w:rPr>
                <w:rFonts w:ascii="Times New Roman" w:hAnsi="Times New Roman"/>
                <w:b/>
                <w:color w:val="000000"/>
                <w:sz w:val="24"/>
                <w:szCs w:val="24"/>
                <w:lang w:eastAsia="ru-RU"/>
              </w:rPr>
              <w:t>8</w:t>
            </w:r>
            <w:r>
              <w:rPr>
                <w:rFonts w:ascii="Times New Roman" w:hAnsi="Times New Roman"/>
                <w:b/>
                <w:color w:val="000000"/>
                <w:sz w:val="24"/>
                <w:szCs w:val="24"/>
                <w:lang w:eastAsia="ru-RU"/>
              </w:rPr>
              <w:t>,</w:t>
            </w:r>
            <w:r w:rsidRPr="00D50628">
              <w:rPr>
                <w:rFonts w:ascii="Times New Roman" w:hAnsi="Times New Roman"/>
                <w:b/>
                <w:color w:val="000000"/>
                <w:sz w:val="24"/>
                <w:szCs w:val="24"/>
                <w:lang w:eastAsia="ru-RU"/>
              </w:rPr>
              <w:t>225</w:t>
            </w:r>
          </w:p>
        </w:tc>
        <w:tc>
          <w:tcPr>
            <w:tcW w:w="5159" w:type="dxa"/>
            <w:tcBorders>
              <w:top w:val="single" w:sz="4" w:space="0" w:color="auto"/>
            </w:tcBorders>
          </w:tcPr>
          <w:p w:rsidR="00361AEA" w:rsidRPr="00373D80" w:rsidRDefault="00361AEA" w:rsidP="00361AEA">
            <w:pPr>
              <w:spacing w:after="60" w:line="240" w:lineRule="auto"/>
              <w:rPr>
                <w:rFonts w:ascii="Times New Roman" w:hAnsi="Times New Roman"/>
                <w:b/>
                <w:bCs/>
                <w:color w:val="000000"/>
                <w:sz w:val="24"/>
                <w:szCs w:val="24"/>
              </w:rPr>
            </w:pPr>
            <w:r>
              <w:rPr>
                <w:rFonts w:ascii="Times New Roman" w:hAnsi="Times New Roman"/>
                <w:b/>
                <w:bCs/>
                <w:color w:val="000000"/>
                <w:sz w:val="24"/>
                <w:szCs w:val="24"/>
              </w:rPr>
              <w:t>Total</w:t>
            </w:r>
          </w:p>
        </w:tc>
        <w:tc>
          <w:tcPr>
            <w:tcW w:w="1134" w:type="dxa"/>
            <w:tcBorders>
              <w:top w:val="single" w:sz="4" w:space="0" w:color="auto"/>
            </w:tcBorders>
          </w:tcPr>
          <w:p w:rsidR="00361AEA" w:rsidRPr="00372E24" w:rsidRDefault="00361AEA" w:rsidP="00361AEA">
            <w:pPr>
              <w:spacing w:after="0" w:line="240" w:lineRule="auto"/>
              <w:jc w:val="right"/>
              <w:rPr>
                <w:rFonts w:ascii="Times New Roman" w:hAnsi="Times New Roman"/>
                <w:b/>
                <w:color w:val="000000"/>
                <w:sz w:val="24"/>
                <w:szCs w:val="24"/>
                <w:lang w:eastAsia="ru-RU"/>
              </w:rPr>
            </w:pPr>
            <w:r w:rsidRPr="00372E24">
              <w:rPr>
                <w:rFonts w:ascii="Times New Roman" w:hAnsi="Times New Roman"/>
                <w:b/>
                <w:color w:val="000000"/>
                <w:sz w:val="24"/>
                <w:szCs w:val="24"/>
                <w:lang w:eastAsia="ru-RU"/>
              </w:rPr>
              <w:t>8</w:t>
            </w:r>
            <w:r>
              <w:rPr>
                <w:rFonts w:ascii="Times New Roman" w:hAnsi="Times New Roman"/>
                <w:b/>
                <w:color w:val="000000"/>
                <w:sz w:val="24"/>
                <w:szCs w:val="24"/>
                <w:lang w:eastAsia="ru-RU"/>
              </w:rPr>
              <w:t>,</w:t>
            </w:r>
            <w:r w:rsidRPr="00372E24">
              <w:rPr>
                <w:rFonts w:ascii="Times New Roman" w:hAnsi="Times New Roman"/>
                <w:b/>
                <w:color w:val="000000"/>
                <w:sz w:val="24"/>
                <w:szCs w:val="24"/>
                <w:lang w:eastAsia="ru-RU"/>
              </w:rPr>
              <w:t>78</w:t>
            </w:r>
            <w:r>
              <w:rPr>
                <w:rFonts w:ascii="Times New Roman" w:hAnsi="Times New Roman"/>
                <w:b/>
                <w:color w:val="000000"/>
                <w:sz w:val="24"/>
                <w:szCs w:val="24"/>
                <w:lang w:eastAsia="ru-RU"/>
              </w:rPr>
              <w:t>9</w:t>
            </w:r>
          </w:p>
        </w:tc>
        <w:tc>
          <w:tcPr>
            <w:tcW w:w="1134" w:type="dxa"/>
            <w:tcBorders>
              <w:top w:val="single" w:sz="4" w:space="0" w:color="auto"/>
            </w:tcBorders>
          </w:tcPr>
          <w:p w:rsidR="00361AEA" w:rsidRPr="00D50628"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8,</w:t>
            </w:r>
            <w:r w:rsidRPr="00D50628">
              <w:rPr>
                <w:rFonts w:ascii="Times New Roman" w:hAnsi="Times New Roman"/>
                <w:b/>
                <w:color w:val="000000"/>
                <w:sz w:val="24"/>
                <w:szCs w:val="24"/>
                <w:lang w:eastAsia="ru-RU"/>
              </w:rPr>
              <w:t>412</w:t>
            </w:r>
          </w:p>
        </w:tc>
      </w:tr>
      <w:tr w:rsidR="00361AEA" w:rsidTr="006861A4">
        <w:tc>
          <w:tcPr>
            <w:tcW w:w="1242"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372E24">
              <w:rPr>
                <w:rFonts w:ascii="Times New Roman" w:hAnsi="Times New Roman"/>
                <w:color w:val="000000"/>
                <w:sz w:val="24"/>
                <w:szCs w:val="24"/>
                <w:lang w:eastAsia="ru-RU"/>
              </w:rPr>
              <w:t>26</w:t>
            </w:r>
            <w:r>
              <w:rPr>
                <w:rFonts w:ascii="Times New Roman" w:hAnsi="Times New Roman"/>
                <w:color w:val="000000"/>
                <w:sz w:val="24"/>
                <w:szCs w:val="24"/>
                <w:lang w:eastAsia="ru-RU"/>
              </w:rPr>
              <w:t>3</w:t>
            </w:r>
          </w:p>
        </w:tc>
        <w:tc>
          <w:tcPr>
            <w:tcW w:w="1242"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D50628">
              <w:rPr>
                <w:rFonts w:ascii="Times New Roman" w:hAnsi="Times New Roman"/>
                <w:color w:val="000000"/>
                <w:sz w:val="24"/>
                <w:szCs w:val="24"/>
                <w:lang w:eastAsia="ru-RU"/>
              </w:rPr>
              <w:t>309</w:t>
            </w:r>
          </w:p>
        </w:tc>
        <w:tc>
          <w:tcPr>
            <w:tcW w:w="5159" w:type="dxa"/>
          </w:tcPr>
          <w:p w:rsidR="00361AEA" w:rsidRPr="00373D80" w:rsidRDefault="00361AEA" w:rsidP="00361AEA">
            <w:pPr>
              <w:spacing w:after="60" w:line="240" w:lineRule="auto"/>
              <w:ind w:firstLineChars="200" w:firstLine="480"/>
              <w:rPr>
                <w:rFonts w:ascii="Times New Roman" w:hAnsi="Times New Roman"/>
                <w:color w:val="000000"/>
                <w:sz w:val="24"/>
                <w:szCs w:val="24"/>
              </w:rPr>
            </w:pPr>
            <w:r>
              <w:rPr>
                <w:rFonts w:ascii="Times New Roman" w:hAnsi="Times New Roman"/>
                <w:color w:val="000000"/>
                <w:sz w:val="24"/>
                <w:szCs w:val="24"/>
              </w:rPr>
              <w:t>Russia</w:t>
            </w:r>
          </w:p>
        </w:tc>
        <w:tc>
          <w:tcPr>
            <w:tcW w:w="1134"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372E24">
              <w:rPr>
                <w:rFonts w:ascii="Times New Roman" w:hAnsi="Times New Roman"/>
                <w:color w:val="000000"/>
                <w:sz w:val="24"/>
                <w:szCs w:val="24"/>
                <w:lang w:eastAsia="ru-RU"/>
              </w:rPr>
              <w:t>26</w:t>
            </w:r>
            <w:r>
              <w:rPr>
                <w:rFonts w:ascii="Times New Roman" w:hAnsi="Times New Roman"/>
                <w:color w:val="000000"/>
                <w:sz w:val="24"/>
                <w:szCs w:val="24"/>
                <w:lang w:eastAsia="ru-RU"/>
              </w:rPr>
              <w:t>3</w:t>
            </w:r>
          </w:p>
        </w:tc>
        <w:tc>
          <w:tcPr>
            <w:tcW w:w="1134"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D50628">
              <w:rPr>
                <w:rFonts w:ascii="Times New Roman" w:hAnsi="Times New Roman"/>
                <w:color w:val="000000"/>
                <w:sz w:val="24"/>
                <w:szCs w:val="24"/>
                <w:lang w:eastAsia="ru-RU"/>
              </w:rPr>
              <w:t>665</w:t>
            </w:r>
          </w:p>
        </w:tc>
      </w:tr>
      <w:tr w:rsidR="00361AEA" w:rsidTr="006861A4">
        <w:tc>
          <w:tcPr>
            <w:tcW w:w="1242"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372E24">
              <w:rPr>
                <w:rFonts w:ascii="Times New Roman" w:hAnsi="Times New Roman"/>
                <w:color w:val="000000"/>
                <w:sz w:val="24"/>
                <w:szCs w:val="24"/>
                <w:lang w:eastAsia="ru-RU"/>
              </w:rPr>
              <w:t>2</w:t>
            </w:r>
            <w:r>
              <w:rPr>
                <w:rFonts w:ascii="Times New Roman" w:hAnsi="Times New Roman"/>
                <w:color w:val="000000"/>
                <w:sz w:val="24"/>
                <w:szCs w:val="24"/>
                <w:lang w:eastAsia="ru-RU"/>
              </w:rPr>
              <w:t>22</w:t>
            </w:r>
          </w:p>
        </w:tc>
        <w:tc>
          <w:tcPr>
            <w:tcW w:w="1242"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D50628">
              <w:rPr>
                <w:rFonts w:ascii="Times New Roman" w:hAnsi="Times New Roman"/>
                <w:color w:val="000000"/>
                <w:sz w:val="24"/>
                <w:szCs w:val="24"/>
                <w:lang w:eastAsia="ru-RU"/>
              </w:rPr>
              <w:t>269</w:t>
            </w:r>
          </w:p>
        </w:tc>
        <w:tc>
          <w:tcPr>
            <w:tcW w:w="5159" w:type="dxa"/>
          </w:tcPr>
          <w:p w:rsidR="00361AEA" w:rsidRPr="00373D80" w:rsidRDefault="00361AEA" w:rsidP="00361AEA">
            <w:pPr>
              <w:spacing w:after="60" w:line="240" w:lineRule="auto"/>
              <w:ind w:firstLineChars="400" w:firstLine="960"/>
              <w:rPr>
                <w:rFonts w:ascii="Times New Roman" w:hAnsi="Times New Roman"/>
                <w:color w:val="000000"/>
                <w:sz w:val="24"/>
                <w:szCs w:val="24"/>
              </w:rPr>
            </w:pPr>
            <w:r w:rsidRPr="007B12E5">
              <w:rPr>
                <w:rFonts w:ascii="Times New Roman" w:hAnsi="Times New Roman"/>
                <w:color w:val="000000"/>
                <w:sz w:val="24"/>
                <w:szCs w:val="24"/>
              </w:rPr>
              <w:t>Subsidiaries</w:t>
            </w:r>
          </w:p>
        </w:tc>
        <w:tc>
          <w:tcPr>
            <w:tcW w:w="1134"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372E24">
              <w:rPr>
                <w:rFonts w:ascii="Times New Roman" w:hAnsi="Times New Roman"/>
                <w:color w:val="000000"/>
                <w:sz w:val="24"/>
                <w:szCs w:val="24"/>
                <w:lang w:eastAsia="ru-RU"/>
              </w:rPr>
              <w:t>2</w:t>
            </w:r>
            <w:r>
              <w:rPr>
                <w:rFonts w:ascii="Times New Roman" w:hAnsi="Times New Roman"/>
                <w:color w:val="000000"/>
                <w:sz w:val="24"/>
                <w:szCs w:val="24"/>
                <w:lang w:eastAsia="ru-RU"/>
              </w:rPr>
              <w:t>22</w:t>
            </w:r>
          </w:p>
        </w:tc>
        <w:tc>
          <w:tcPr>
            <w:tcW w:w="1134"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D50628">
              <w:rPr>
                <w:rFonts w:ascii="Times New Roman" w:hAnsi="Times New Roman"/>
                <w:color w:val="000000"/>
                <w:sz w:val="24"/>
                <w:szCs w:val="24"/>
                <w:lang w:eastAsia="ru-RU"/>
              </w:rPr>
              <w:t>643</w:t>
            </w:r>
          </w:p>
        </w:tc>
      </w:tr>
      <w:tr w:rsidR="00361AEA" w:rsidTr="006861A4">
        <w:tc>
          <w:tcPr>
            <w:tcW w:w="1242"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41</w:t>
            </w:r>
          </w:p>
        </w:tc>
        <w:tc>
          <w:tcPr>
            <w:tcW w:w="1242"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sidRPr="00D50628">
              <w:rPr>
                <w:rFonts w:ascii="Times New Roman" w:hAnsi="Times New Roman"/>
                <w:color w:val="000000"/>
                <w:sz w:val="24"/>
                <w:szCs w:val="24"/>
                <w:lang w:eastAsia="ru-RU"/>
              </w:rPr>
              <w:t>40</w:t>
            </w:r>
          </w:p>
        </w:tc>
        <w:tc>
          <w:tcPr>
            <w:tcW w:w="5159" w:type="dxa"/>
          </w:tcPr>
          <w:p w:rsidR="00361AEA" w:rsidRPr="00407065" w:rsidRDefault="00361AEA" w:rsidP="00361AEA">
            <w:pPr>
              <w:spacing w:after="60" w:line="240" w:lineRule="auto"/>
              <w:ind w:firstLineChars="400" w:firstLine="960"/>
              <w:rPr>
                <w:rFonts w:ascii="Times New Roman" w:hAnsi="Times New Roman"/>
                <w:color w:val="000000"/>
                <w:sz w:val="24"/>
                <w:szCs w:val="24"/>
                <w:lang w:val="ru-RU"/>
              </w:rPr>
            </w:pPr>
            <w:proofErr w:type="spellStart"/>
            <w:r w:rsidRPr="007B12E5">
              <w:rPr>
                <w:rFonts w:ascii="Times New Roman" w:hAnsi="Times New Roman"/>
                <w:color w:val="000000"/>
                <w:sz w:val="24"/>
                <w:szCs w:val="24"/>
                <w:lang w:val="ru-RU"/>
              </w:rPr>
              <w:t>Share</w:t>
            </w:r>
            <w:proofErr w:type="spellEnd"/>
            <w:r w:rsidRPr="007B12E5">
              <w:rPr>
                <w:rFonts w:ascii="Times New Roman" w:hAnsi="Times New Roman"/>
                <w:color w:val="000000"/>
                <w:sz w:val="24"/>
                <w:szCs w:val="24"/>
                <w:lang w:val="ru-RU"/>
              </w:rPr>
              <w:t xml:space="preserve"> </w:t>
            </w:r>
            <w:proofErr w:type="spellStart"/>
            <w:r w:rsidRPr="007B12E5">
              <w:rPr>
                <w:rFonts w:ascii="Times New Roman" w:hAnsi="Times New Roman"/>
                <w:color w:val="000000"/>
                <w:sz w:val="24"/>
                <w:szCs w:val="24"/>
                <w:lang w:val="ru-RU"/>
              </w:rPr>
              <w:t>in</w:t>
            </w:r>
            <w:proofErr w:type="spellEnd"/>
            <w:r w:rsidRPr="007B12E5">
              <w:rPr>
                <w:rFonts w:ascii="Times New Roman" w:hAnsi="Times New Roman"/>
                <w:color w:val="000000"/>
                <w:sz w:val="24"/>
                <w:szCs w:val="24"/>
                <w:lang w:val="ru-RU"/>
              </w:rPr>
              <w:t xml:space="preserve"> </w:t>
            </w:r>
            <w:proofErr w:type="spellStart"/>
            <w:r w:rsidRPr="007B12E5">
              <w:rPr>
                <w:rFonts w:ascii="Times New Roman" w:hAnsi="Times New Roman"/>
                <w:color w:val="000000"/>
                <w:sz w:val="24"/>
                <w:szCs w:val="24"/>
                <w:lang w:val="ru-RU"/>
              </w:rPr>
              <w:t>affiliates</w:t>
            </w:r>
            <w:proofErr w:type="spellEnd"/>
          </w:p>
        </w:tc>
        <w:tc>
          <w:tcPr>
            <w:tcW w:w="1134"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41</w:t>
            </w:r>
          </w:p>
        </w:tc>
        <w:tc>
          <w:tcPr>
            <w:tcW w:w="1134"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sidRPr="00D50628">
              <w:rPr>
                <w:rFonts w:ascii="Times New Roman" w:hAnsi="Times New Roman"/>
                <w:color w:val="000000"/>
                <w:sz w:val="24"/>
                <w:szCs w:val="24"/>
                <w:lang w:eastAsia="ru-RU"/>
              </w:rPr>
              <w:t>22</w:t>
            </w:r>
          </w:p>
        </w:tc>
      </w:tr>
      <w:tr w:rsidR="00361AEA" w:rsidTr="006861A4">
        <w:tc>
          <w:tcPr>
            <w:tcW w:w="1242"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372E24">
              <w:rPr>
                <w:rFonts w:ascii="Times New Roman" w:hAnsi="Times New Roman"/>
                <w:color w:val="000000"/>
                <w:sz w:val="24"/>
                <w:szCs w:val="24"/>
                <w:lang w:eastAsia="ru-RU"/>
              </w:rPr>
              <w:t>526</w:t>
            </w:r>
          </w:p>
        </w:tc>
        <w:tc>
          <w:tcPr>
            <w:tcW w:w="1242"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r w:rsidRPr="00D50628">
              <w:rPr>
                <w:rFonts w:ascii="Times New Roman" w:hAnsi="Times New Roman"/>
                <w:color w:val="000000"/>
                <w:sz w:val="24"/>
                <w:szCs w:val="24"/>
                <w:lang w:eastAsia="ru-RU"/>
              </w:rPr>
              <w:t>916</w:t>
            </w:r>
          </w:p>
        </w:tc>
        <w:tc>
          <w:tcPr>
            <w:tcW w:w="5159" w:type="dxa"/>
          </w:tcPr>
          <w:p w:rsidR="00361AEA" w:rsidRPr="00373D80" w:rsidRDefault="00361AEA" w:rsidP="00361AEA">
            <w:pPr>
              <w:spacing w:after="60" w:line="240" w:lineRule="auto"/>
              <w:ind w:firstLineChars="200" w:firstLine="480"/>
              <w:rPr>
                <w:rFonts w:ascii="Times New Roman" w:hAnsi="Times New Roman"/>
                <w:color w:val="000000"/>
                <w:sz w:val="24"/>
                <w:szCs w:val="24"/>
              </w:rPr>
            </w:pPr>
            <w:r w:rsidRPr="007B12E5">
              <w:rPr>
                <w:rFonts w:ascii="Times New Roman" w:hAnsi="Times New Roman"/>
                <w:color w:val="000000"/>
                <w:sz w:val="24"/>
                <w:szCs w:val="24"/>
              </w:rPr>
              <w:t>Outside of Russia</w:t>
            </w:r>
          </w:p>
        </w:tc>
        <w:tc>
          <w:tcPr>
            <w:tcW w:w="1134"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372E24">
              <w:rPr>
                <w:rFonts w:ascii="Times New Roman" w:hAnsi="Times New Roman"/>
                <w:color w:val="000000"/>
                <w:sz w:val="24"/>
                <w:szCs w:val="24"/>
                <w:lang w:eastAsia="ru-RU"/>
              </w:rPr>
              <w:t>526</w:t>
            </w:r>
          </w:p>
        </w:tc>
        <w:tc>
          <w:tcPr>
            <w:tcW w:w="1134"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r w:rsidRPr="00D50628">
              <w:rPr>
                <w:rFonts w:ascii="Times New Roman" w:hAnsi="Times New Roman"/>
                <w:color w:val="000000"/>
                <w:sz w:val="24"/>
                <w:szCs w:val="24"/>
                <w:lang w:eastAsia="ru-RU"/>
              </w:rPr>
              <w:t>747</w:t>
            </w:r>
          </w:p>
        </w:tc>
      </w:tr>
      <w:tr w:rsidR="00361AEA" w:rsidTr="006861A4">
        <w:tc>
          <w:tcPr>
            <w:tcW w:w="1242"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372E24">
              <w:rPr>
                <w:rFonts w:ascii="Times New Roman" w:hAnsi="Times New Roman"/>
                <w:color w:val="000000"/>
                <w:sz w:val="24"/>
                <w:szCs w:val="24"/>
                <w:lang w:eastAsia="ru-RU"/>
              </w:rPr>
              <w:t>381</w:t>
            </w:r>
          </w:p>
        </w:tc>
        <w:tc>
          <w:tcPr>
            <w:tcW w:w="1242"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r w:rsidRPr="00D50628">
              <w:rPr>
                <w:rFonts w:ascii="Times New Roman" w:hAnsi="Times New Roman"/>
                <w:color w:val="000000"/>
                <w:sz w:val="24"/>
                <w:szCs w:val="24"/>
                <w:lang w:eastAsia="ru-RU"/>
              </w:rPr>
              <w:t>759</w:t>
            </w:r>
          </w:p>
        </w:tc>
        <w:tc>
          <w:tcPr>
            <w:tcW w:w="5159" w:type="dxa"/>
          </w:tcPr>
          <w:p w:rsidR="00361AEA" w:rsidRPr="00373D80" w:rsidRDefault="00361AEA" w:rsidP="00361AEA">
            <w:pPr>
              <w:spacing w:after="60" w:line="240" w:lineRule="auto"/>
              <w:ind w:firstLineChars="400" w:firstLine="960"/>
              <w:rPr>
                <w:rFonts w:ascii="Times New Roman" w:hAnsi="Times New Roman"/>
                <w:color w:val="000000"/>
                <w:sz w:val="24"/>
                <w:szCs w:val="24"/>
              </w:rPr>
            </w:pPr>
            <w:r w:rsidRPr="007B12E5">
              <w:rPr>
                <w:rFonts w:ascii="Times New Roman" w:hAnsi="Times New Roman"/>
                <w:color w:val="000000"/>
                <w:sz w:val="24"/>
                <w:szCs w:val="24"/>
              </w:rPr>
              <w:t>Subsidiaries</w:t>
            </w:r>
          </w:p>
        </w:tc>
        <w:tc>
          <w:tcPr>
            <w:tcW w:w="1134"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372E24">
              <w:rPr>
                <w:rFonts w:ascii="Times New Roman" w:hAnsi="Times New Roman"/>
                <w:color w:val="000000"/>
                <w:sz w:val="24"/>
                <w:szCs w:val="24"/>
                <w:lang w:eastAsia="ru-RU"/>
              </w:rPr>
              <w:t>381</w:t>
            </w:r>
          </w:p>
        </w:tc>
        <w:tc>
          <w:tcPr>
            <w:tcW w:w="1134" w:type="dxa"/>
          </w:tcPr>
          <w:p w:rsidR="00361AEA" w:rsidRPr="00D50628"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r w:rsidRPr="00D50628">
              <w:rPr>
                <w:rFonts w:ascii="Times New Roman" w:hAnsi="Times New Roman"/>
                <w:color w:val="000000"/>
                <w:sz w:val="24"/>
                <w:szCs w:val="24"/>
                <w:lang w:eastAsia="ru-RU"/>
              </w:rPr>
              <w:t>581</w:t>
            </w:r>
          </w:p>
        </w:tc>
      </w:tr>
      <w:tr w:rsidR="00361AEA" w:rsidTr="006861A4">
        <w:tc>
          <w:tcPr>
            <w:tcW w:w="1242" w:type="dxa"/>
            <w:tcBorders>
              <w:bottom w:val="single" w:sz="4" w:space="0" w:color="auto"/>
            </w:tcBorders>
          </w:tcPr>
          <w:p w:rsidR="00361AEA" w:rsidRPr="00D50628"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145</w:t>
            </w:r>
          </w:p>
        </w:tc>
        <w:tc>
          <w:tcPr>
            <w:tcW w:w="1242" w:type="dxa"/>
            <w:tcBorders>
              <w:bottom w:val="single" w:sz="4" w:space="0" w:color="auto"/>
            </w:tcBorders>
          </w:tcPr>
          <w:p w:rsidR="00361AEA" w:rsidRPr="00D50628" w:rsidRDefault="00361AEA" w:rsidP="00361AEA">
            <w:pPr>
              <w:spacing w:after="0" w:line="240" w:lineRule="auto"/>
              <w:jc w:val="right"/>
              <w:rPr>
                <w:rFonts w:ascii="Times New Roman" w:hAnsi="Times New Roman"/>
                <w:color w:val="000000"/>
                <w:sz w:val="24"/>
                <w:szCs w:val="24"/>
                <w:lang w:eastAsia="ru-RU"/>
              </w:rPr>
            </w:pPr>
            <w:r w:rsidRPr="00D50628">
              <w:rPr>
                <w:rFonts w:ascii="Times New Roman" w:hAnsi="Times New Roman"/>
                <w:color w:val="000000"/>
                <w:sz w:val="24"/>
                <w:szCs w:val="24"/>
                <w:lang w:eastAsia="ru-RU"/>
              </w:rPr>
              <w:t>157</w:t>
            </w:r>
          </w:p>
        </w:tc>
        <w:tc>
          <w:tcPr>
            <w:tcW w:w="5159" w:type="dxa"/>
            <w:tcBorders>
              <w:bottom w:val="single" w:sz="4" w:space="0" w:color="auto"/>
            </w:tcBorders>
          </w:tcPr>
          <w:p w:rsidR="00361AEA" w:rsidRPr="00407065" w:rsidRDefault="00361AEA" w:rsidP="00361AEA">
            <w:pPr>
              <w:spacing w:after="60" w:line="240" w:lineRule="auto"/>
              <w:ind w:firstLineChars="400" w:firstLine="960"/>
              <w:rPr>
                <w:rFonts w:ascii="Times New Roman" w:hAnsi="Times New Roman"/>
                <w:color w:val="000000"/>
                <w:sz w:val="24"/>
                <w:szCs w:val="24"/>
                <w:lang w:val="ru-RU"/>
              </w:rPr>
            </w:pPr>
            <w:proofErr w:type="spellStart"/>
            <w:r w:rsidRPr="007B12E5">
              <w:rPr>
                <w:rFonts w:ascii="Times New Roman" w:hAnsi="Times New Roman"/>
                <w:color w:val="000000"/>
                <w:sz w:val="24"/>
                <w:szCs w:val="24"/>
                <w:lang w:val="ru-RU"/>
              </w:rPr>
              <w:t>Share</w:t>
            </w:r>
            <w:proofErr w:type="spellEnd"/>
            <w:r w:rsidRPr="007B12E5">
              <w:rPr>
                <w:rFonts w:ascii="Times New Roman" w:hAnsi="Times New Roman"/>
                <w:color w:val="000000"/>
                <w:sz w:val="24"/>
                <w:szCs w:val="24"/>
                <w:lang w:val="ru-RU"/>
              </w:rPr>
              <w:t xml:space="preserve"> </w:t>
            </w:r>
            <w:proofErr w:type="spellStart"/>
            <w:r w:rsidRPr="007B12E5">
              <w:rPr>
                <w:rFonts w:ascii="Times New Roman" w:hAnsi="Times New Roman"/>
                <w:color w:val="000000"/>
                <w:sz w:val="24"/>
                <w:szCs w:val="24"/>
                <w:lang w:val="ru-RU"/>
              </w:rPr>
              <w:t>in</w:t>
            </w:r>
            <w:proofErr w:type="spellEnd"/>
            <w:r w:rsidRPr="007B12E5">
              <w:rPr>
                <w:rFonts w:ascii="Times New Roman" w:hAnsi="Times New Roman"/>
                <w:color w:val="000000"/>
                <w:sz w:val="24"/>
                <w:szCs w:val="24"/>
                <w:lang w:val="ru-RU"/>
              </w:rPr>
              <w:t xml:space="preserve"> </w:t>
            </w:r>
            <w:proofErr w:type="spellStart"/>
            <w:r w:rsidRPr="007B12E5">
              <w:rPr>
                <w:rFonts w:ascii="Times New Roman" w:hAnsi="Times New Roman"/>
                <w:color w:val="000000"/>
                <w:sz w:val="24"/>
                <w:szCs w:val="24"/>
                <w:lang w:val="ru-RU"/>
              </w:rPr>
              <w:t>affiliates</w:t>
            </w:r>
            <w:proofErr w:type="spellEnd"/>
          </w:p>
        </w:tc>
        <w:tc>
          <w:tcPr>
            <w:tcW w:w="1134" w:type="dxa"/>
            <w:tcBorders>
              <w:bottom w:val="single" w:sz="4" w:space="0" w:color="auto"/>
            </w:tcBorders>
          </w:tcPr>
          <w:p w:rsidR="00361AEA" w:rsidRPr="00D50628" w:rsidRDefault="00361AEA" w:rsidP="00361AEA">
            <w:pPr>
              <w:spacing w:after="0" w:line="240" w:lineRule="auto"/>
              <w:jc w:val="right"/>
              <w:rPr>
                <w:rFonts w:ascii="Times New Roman" w:hAnsi="Times New Roman"/>
                <w:color w:val="000000"/>
                <w:sz w:val="24"/>
                <w:szCs w:val="24"/>
                <w:lang w:eastAsia="ru-RU"/>
              </w:rPr>
            </w:pPr>
            <w:r w:rsidRPr="00372E24">
              <w:rPr>
                <w:rFonts w:ascii="Times New Roman" w:hAnsi="Times New Roman"/>
                <w:color w:val="000000"/>
                <w:sz w:val="24"/>
                <w:szCs w:val="24"/>
                <w:lang w:eastAsia="ru-RU"/>
              </w:rPr>
              <w:t>145</w:t>
            </w:r>
          </w:p>
        </w:tc>
        <w:tc>
          <w:tcPr>
            <w:tcW w:w="1134" w:type="dxa"/>
            <w:tcBorders>
              <w:bottom w:val="single" w:sz="4" w:space="0" w:color="auto"/>
            </w:tcBorders>
          </w:tcPr>
          <w:p w:rsidR="00361AEA" w:rsidRPr="00D50628" w:rsidRDefault="00361AEA" w:rsidP="00361AEA">
            <w:pPr>
              <w:spacing w:after="0" w:line="240" w:lineRule="auto"/>
              <w:jc w:val="right"/>
              <w:rPr>
                <w:rFonts w:ascii="Times New Roman" w:hAnsi="Times New Roman"/>
                <w:color w:val="000000"/>
                <w:sz w:val="24"/>
                <w:szCs w:val="24"/>
                <w:lang w:eastAsia="ru-RU"/>
              </w:rPr>
            </w:pPr>
            <w:r w:rsidRPr="00D50628">
              <w:rPr>
                <w:rFonts w:ascii="Times New Roman" w:hAnsi="Times New Roman"/>
                <w:color w:val="000000"/>
                <w:sz w:val="24"/>
                <w:szCs w:val="24"/>
                <w:lang w:eastAsia="ru-RU"/>
              </w:rPr>
              <w:t>166</w:t>
            </w:r>
          </w:p>
        </w:tc>
      </w:tr>
    </w:tbl>
    <w:p w:rsidR="00407065" w:rsidDel="00D040C1" w:rsidRDefault="00407065" w:rsidP="00407065">
      <w:pPr>
        <w:widowControl w:val="0"/>
        <w:snapToGrid w:val="0"/>
        <w:spacing w:after="0" w:line="240" w:lineRule="auto"/>
        <w:jc w:val="both"/>
        <w:rPr>
          <w:rFonts w:ascii="Times New Roman" w:hAnsi="Times New Roman"/>
          <w:sz w:val="28"/>
          <w:szCs w:val="28"/>
        </w:rPr>
      </w:pPr>
    </w:p>
    <w:p w:rsidR="006724D0" w:rsidRDefault="00A80785" w:rsidP="006724D0">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In the f</w:t>
      </w:r>
      <w:r w:rsidR="008F3DBE">
        <w:rPr>
          <w:rFonts w:ascii="Times New Roman" w:hAnsi="Times New Roman"/>
          <w:sz w:val="28"/>
          <w:szCs w:val="28"/>
          <w:lang w:val="en-US"/>
        </w:rPr>
        <w:t>irst</w:t>
      </w:r>
      <w:r>
        <w:rPr>
          <w:rFonts w:ascii="Times New Roman" w:hAnsi="Times New Roman"/>
          <w:sz w:val="28"/>
          <w:szCs w:val="28"/>
          <w:lang w:val="en-US"/>
        </w:rPr>
        <w:t xml:space="preserve"> quarter of </w:t>
      </w:r>
      <w:r w:rsidR="00FA5815">
        <w:rPr>
          <w:rFonts w:ascii="Times New Roman" w:hAnsi="Times New Roman"/>
          <w:sz w:val="28"/>
          <w:szCs w:val="28"/>
          <w:lang w:val="en-US"/>
        </w:rPr>
        <w:t>20</w:t>
      </w:r>
      <w:r w:rsidR="00824CEA">
        <w:rPr>
          <w:rFonts w:ascii="Times New Roman" w:hAnsi="Times New Roman"/>
          <w:sz w:val="28"/>
          <w:szCs w:val="28"/>
          <w:lang w:val="en-US"/>
        </w:rPr>
        <w:t>2</w:t>
      </w:r>
      <w:r w:rsidR="008F3DBE">
        <w:rPr>
          <w:rFonts w:ascii="Times New Roman" w:hAnsi="Times New Roman"/>
          <w:sz w:val="28"/>
          <w:szCs w:val="28"/>
          <w:lang w:val="en-US"/>
        </w:rPr>
        <w:t>1</w:t>
      </w:r>
      <w:r w:rsidR="00FA5815">
        <w:rPr>
          <w:rFonts w:ascii="Times New Roman" w:hAnsi="Times New Roman"/>
          <w:sz w:val="28"/>
          <w:szCs w:val="28"/>
          <w:lang w:val="en-US"/>
        </w:rPr>
        <w:t>,</w:t>
      </w:r>
      <w:r w:rsidR="008909F2">
        <w:rPr>
          <w:rFonts w:ascii="Times New Roman" w:hAnsi="Times New Roman"/>
          <w:sz w:val="28"/>
          <w:szCs w:val="28"/>
          <w:lang w:val="en-US"/>
        </w:rPr>
        <w:t xml:space="preserve"> </w:t>
      </w:r>
      <w:r w:rsidR="007B12E5" w:rsidRPr="007B12E5">
        <w:rPr>
          <w:rFonts w:ascii="Times New Roman" w:hAnsi="Times New Roman"/>
          <w:sz w:val="28"/>
          <w:szCs w:val="28"/>
          <w:lang w:val="en-US"/>
        </w:rPr>
        <w:t>gas production</w:t>
      </w:r>
      <w:r>
        <w:rPr>
          <w:rFonts w:ascii="Times New Roman" w:hAnsi="Times New Roman"/>
          <w:sz w:val="28"/>
          <w:szCs w:val="28"/>
          <w:lang w:val="en-US"/>
        </w:rPr>
        <w:t xml:space="preserve"> increased</w:t>
      </w:r>
      <w:r w:rsidR="008F3DBE">
        <w:rPr>
          <w:rFonts w:ascii="Times New Roman" w:hAnsi="Times New Roman"/>
          <w:sz w:val="28"/>
          <w:szCs w:val="28"/>
          <w:lang w:val="en-US"/>
        </w:rPr>
        <w:t xml:space="preserve"> in average daily terms</w:t>
      </w:r>
      <w:r>
        <w:rPr>
          <w:rFonts w:ascii="Times New Roman" w:hAnsi="Times New Roman"/>
          <w:sz w:val="28"/>
          <w:szCs w:val="28"/>
          <w:lang w:val="en-US"/>
        </w:rPr>
        <w:t xml:space="preserve"> by </w:t>
      </w:r>
      <w:r w:rsidR="008F3DBE">
        <w:rPr>
          <w:rFonts w:ascii="Times New Roman" w:hAnsi="Times New Roman"/>
          <w:sz w:val="28"/>
          <w:szCs w:val="28"/>
          <w:lang w:val="en-US"/>
        </w:rPr>
        <w:t>9</w:t>
      </w:r>
      <w:r>
        <w:rPr>
          <w:rFonts w:ascii="Times New Roman" w:hAnsi="Times New Roman"/>
          <w:sz w:val="28"/>
          <w:szCs w:val="28"/>
          <w:lang w:val="en-US"/>
        </w:rPr>
        <w:t>.</w:t>
      </w:r>
      <w:r w:rsidR="008F3DBE">
        <w:rPr>
          <w:rFonts w:ascii="Times New Roman" w:hAnsi="Times New Roman"/>
          <w:sz w:val="28"/>
          <w:szCs w:val="28"/>
          <w:lang w:val="en-US"/>
        </w:rPr>
        <w:t>2</w:t>
      </w:r>
      <w:r>
        <w:rPr>
          <w:rFonts w:ascii="Times New Roman" w:hAnsi="Times New Roman"/>
          <w:sz w:val="28"/>
          <w:szCs w:val="28"/>
          <w:lang w:val="en-US"/>
        </w:rPr>
        <w:t>%</w:t>
      </w:r>
      <w:r w:rsidRPr="00A80785">
        <w:rPr>
          <w:rFonts w:ascii="Times New Roman" w:hAnsi="Times New Roman"/>
          <w:sz w:val="28"/>
          <w:szCs w:val="28"/>
          <w:lang w:val="en-US"/>
        </w:rPr>
        <w:t xml:space="preserve"> </w:t>
      </w:r>
      <w:r>
        <w:rPr>
          <w:rFonts w:ascii="Times New Roman" w:hAnsi="Times New Roman"/>
          <w:sz w:val="28"/>
          <w:szCs w:val="28"/>
          <w:lang w:val="en-US"/>
        </w:rPr>
        <w:t>quarter</w:t>
      </w:r>
      <w:r w:rsidRPr="0042368D">
        <w:rPr>
          <w:rFonts w:ascii="Times New Roman" w:hAnsi="Times New Roman"/>
          <w:sz w:val="28"/>
          <w:szCs w:val="28"/>
          <w:lang w:val="en-US"/>
        </w:rPr>
        <w:t>-on-</w:t>
      </w:r>
      <w:r>
        <w:rPr>
          <w:rFonts w:ascii="Times New Roman" w:hAnsi="Times New Roman"/>
          <w:sz w:val="28"/>
          <w:szCs w:val="28"/>
          <w:lang w:val="en-US"/>
        </w:rPr>
        <w:t>quarter</w:t>
      </w:r>
      <w:r w:rsidR="008F3DBE">
        <w:rPr>
          <w:rFonts w:ascii="Times New Roman" w:hAnsi="Times New Roman"/>
          <w:sz w:val="28"/>
          <w:szCs w:val="28"/>
          <w:lang w:val="en-US"/>
        </w:rPr>
        <w:t xml:space="preserve"> and by 5.6% </w:t>
      </w:r>
      <w:r w:rsidR="008F3DBE" w:rsidRPr="00CB7568">
        <w:rPr>
          <w:rFonts w:ascii="Times New Roman" w:hAnsi="Times New Roman"/>
          <w:sz w:val="28"/>
          <w:szCs w:val="28"/>
          <w:lang w:val="en-US"/>
        </w:rPr>
        <w:t>year-on-year</w:t>
      </w:r>
      <w:r>
        <w:rPr>
          <w:rFonts w:ascii="Times New Roman" w:hAnsi="Times New Roman"/>
          <w:sz w:val="28"/>
          <w:szCs w:val="28"/>
          <w:lang w:val="en-US"/>
        </w:rPr>
        <w:t>, to 8</w:t>
      </w:r>
      <w:r w:rsidR="004142CA">
        <w:rPr>
          <w:rFonts w:ascii="Times New Roman" w:hAnsi="Times New Roman"/>
          <w:sz w:val="28"/>
          <w:szCs w:val="28"/>
          <w:lang w:val="en-US"/>
        </w:rPr>
        <w:t>.</w:t>
      </w:r>
      <w:r w:rsidR="008F3DBE">
        <w:rPr>
          <w:rFonts w:ascii="Times New Roman" w:hAnsi="Times New Roman"/>
          <w:sz w:val="28"/>
          <w:szCs w:val="28"/>
          <w:lang w:val="en-US"/>
        </w:rPr>
        <w:t>8</w:t>
      </w:r>
      <w:r w:rsidR="007B12E5" w:rsidRPr="007B12E5">
        <w:rPr>
          <w:rFonts w:ascii="Times New Roman" w:hAnsi="Times New Roman"/>
          <w:sz w:val="28"/>
          <w:szCs w:val="28"/>
          <w:lang w:val="en-US"/>
        </w:rPr>
        <w:t xml:space="preserve"> b</w:t>
      </w:r>
      <w:r w:rsidR="008909F2">
        <w:rPr>
          <w:rFonts w:ascii="Times New Roman" w:hAnsi="Times New Roman"/>
          <w:sz w:val="28"/>
          <w:szCs w:val="28"/>
          <w:lang w:val="en-US"/>
        </w:rPr>
        <w:t>illion cubic meters</w:t>
      </w:r>
      <w:r w:rsidR="004142CA">
        <w:rPr>
          <w:rFonts w:ascii="Times New Roman" w:hAnsi="Times New Roman"/>
          <w:sz w:val="28"/>
          <w:szCs w:val="28"/>
          <w:lang w:val="en-US"/>
        </w:rPr>
        <w:t>.</w:t>
      </w:r>
    </w:p>
    <w:p w:rsidR="006724D0" w:rsidRDefault="006724D0" w:rsidP="006724D0">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 xml:space="preserve">In Russia </w:t>
      </w:r>
      <w:r w:rsidRPr="007B12E5">
        <w:rPr>
          <w:rFonts w:ascii="Times New Roman" w:hAnsi="Times New Roman"/>
          <w:sz w:val="28"/>
          <w:szCs w:val="28"/>
          <w:lang w:val="en-US"/>
        </w:rPr>
        <w:t>gas production</w:t>
      </w:r>
      <w:r>
        <w:rPr>
          <w:rFonts w:ascii="Times New Roman" w:hAnsi="Times New Roman"/>
          <w:sz w:val="28"/>
          <w:szCs w:val="28"/>
          <w:lang w:val="en-US"/>
        </w:rPr>
        <w:t xml:space="preserve"> increased in average daily terms by 1.1%</w:t>
      </w:r>
      <w:r w:rsidRPr="00A80785">
        <w:rPr>
          <w:rFonts w:ascii="Times New Roman" w:hAnsi="Times New Roman"/>
          <w:sz w:val="28"/>
          <w:szCs w:val="28"/>
          <w:lang w:val="en-US"/>
        </w:rPr>
        <w:t xml:space="preserve"> </w:t>
      </w:r>
      <w:r>
        <w:rPr>
          <w:rFonts w:ascii="Times New Roman" w:hAnsi="Times New Roman"/>
          <w:sz w:val="28"/>
          <w:szCs w:val="28"/>
          <w:lang w:val="en-US"/>
        </w:rPr>
        <w:t>quarter</w:t>
      </w:r>
      <w:r w:rsidRPr="0042368D">
        <w:rPr>
          <w:rFonts w:ascii="Times New Roman" w:hAnsi="Times New Roman"/>
          <w:sz w:val="28"/>
          <w:szCs w:val="28"/>
          <w:lang w:val="en-US"/>
        </w:rPr>
        <w:t>-on-</w:t>
      </w:r>
      <w:r>
        <w:rPr>
          <w:rFonts w:ascii="Times New Roman" w:hAnsi="Times New Roman"/>
          <w:sz w:val="28"/>
          <w:szCs w:val="28"/>
          <w:lang w:val="en-US"/>
        </w:rPr>
        <w:t xml:space="preserve">quarter and decreased by 7.6% </w:t>
      </w:r>
      <w:r w:rsidRPr="00CB7568">
        <w:rPr>
          <w:rFonts w:ascii="Times New Roman" w:hAnsi="Times New Roman"/>
          <w:sz w:val="28"/>
          <w:szCs w:val="28"/>
          <w:lang w:val="en-US"/>
        </w:rPr>
        <w:t>year-on-year</w:t>
      </w:r>
      <w:r>
        <w:rPr>
          <w:rFonts w:ascii="Times New Roman" w:hAnsi="Times New Roman"/>
          <w:sz w:val="28"/>
          <w:szCs w:val="28"/>
          <w:lang w:val="en-US"/>
        </w:rPr>
        <w:t>, to 4.3</w:t>
      </w:r>
      <w:r w:rsidRPr="007B12E5">
        <w:rPr>
          <w:rFonts w:ascii="Times New Roman" w:hAnsi="Times New Roman"/>
          <w:sz w:val="28"/>
          <w:szCs w:val="28"/>
          <w:lang w:val="en-US"/>
        </w:rPr>
        <w:t xml:space="preserve"> b</w:t>
      </w:r>
      <w:r>
        <w:rPr>
          <w:rFonts w:ascii="Times New Roman" w:hAnsi="Times New Roman"/>
          <w:sz w:val="28"/>
          <w:szCs w:val="28"/>
          <w:lang w:val="en-US"/>
        </w:rPr>
        <w:t xml:space="preserve">illion cubic meters. Dynamics of gas production in Russia was driven by </w:t>
      </w:r>
      <w:r w:rsidR="000C4C80">
        <w:rPr>
          <w:rFonts w:ascii="Times New Roman" w:hAnsi="Times New Roman"/>
          <w:sz w:val="28"/>
          <w:szCs w:val="28"/>
          <w:lang w:val="en-US"/>
        </w:rPr>
        <w:t xml:space="preserve">the </w:t>
      </w:r>
      <w:r>
        <w:rPr>
          <w:rFonts w:ascii="Times New Roman" w:hAnsi="Times New Roman"/>
          <w:sz w:val="28"/>
          <w:szCs w:val="28"/>
          <w:lang w:val="en-US"/>
        </w:rPr>
        <w:t xml:space="preserve">change in associated petroleum gas production due to </w:t>
      </w:r>
      <w:r w:rsidR="000C4C80">
        <w:rPr>
          <w:rFonts w:ascii="Times New Roman" w:hAnsi="Times New Roman"/>
          <w:sz w:val="28"/>
          <w:szCs w:val="28"/>
          <w:lang w:val="en-US"/>
        </w:rPr>
        <w:t xml:space="preserve">the </w:t>
      </w:r>
      <w:r>
        <w:rPr>
          <w:rFonts w:ascii="Times New Roman" w:hAnsi="Times New Roman"/>
          <w:sz w:val="28"/>
          <w:szCs w:val="28"/>
          <w:lang w:val="en-US"/>
        </w:rPr>
        <w:t>external limitations on oil production.</w:t>
      </w:r>
    </w:p>
    <w:p w:rsidR="00A80785" w:rsidRPr="00A80785" w:rsidRDefault="001661B3" w:rsidP="007A7D30">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 xml:space="preserve">Outside Russia </w:t>
      </w:r>
      <w:r w:rsidRPr="007B12E5">
        <w:rPr>
          <w:rFonts w:ascii="Times New Roman" w:hAnsi="Times New Roman"/>
          <w:sz w:val="28"/>
          <w:szCs w:val="28"/>
          <w:lang w:val="en-US"/>
        </w:rPr>
        <w:t>gas production</w:t>
      </w:r>
      <w:r>
        <w:rPr>
          <w:rFonts w:ascii="Times New Roman" w:hAnsi="Times New Roman"/>
          <w:sz w:val="28"/>
          <w:szCs w:val="28"/>
          <w:lang w:val="en-US"/>
        </w:rPr>
        <w:t xml:space="preserve"> increased in average daily terms by </w:t>
      </w:r>
      <w:r w:rsidR="007A7D30">
        <w:rPr>
          <w:rFonts w:ascii="Times New Roman" w:hAnsi="Times New Roman"/>
          <w:sz w:val="28"/>
          <w:szCs w:val="28"/>
          <w:lang w:val="en-US"/>
        </w:rPr>
        <w:t>18</w:t>
      </w:r>
      <w:r>
        <w:rPr>
          <w:rFonts w:ascii="Times New Roman" w:hAnsi="Times New Roman"/>
          <w:sz w:val="28"/>
          <w:szCs w:val="28"/>
          <w:lang w:val="en-US"/>
        </w:rPr>
        <w:t>.</w:t>
      </w:r>
      <w:r w:rsidR="007A7D30">
        <w:rPr>
          <w:rFonts w:ascii="Times New Roman" w:hAnsi="Times New Roman"/>
          <w:sz w:val="28"/>
          <w:szCs w:val="28"/>
          <w:lang w:val="en-US"/>
        </w:rPr>
        <w:t>1</w:t>
      </w:r>
      <w:r>
        <w:rPr>
          <w:rFonts w:ascii="Times New Roman" w:hAnsi="Times New Roman"/>
          <w:sz w:val="28"/>
          <w:szCs w:val="28"/>
          <w:lang w:val="en-US"/>
        </w:rPr>
        <w:t>%</w:t>
      </w:r>
      <w:r w:rsidRPr="00A80785">
        <w:rPr>
          <w:rFonts w:ascii="Times New Roman" w:hAnsi="Times New Roman"/>
          <w:sz w:val="28"/>
          <w:szCs w:val="28"/>
          <w:lang w:val="en-US"/>
        </w:rPr>
        <w:t xml:space="preserve"> </w:t>
      </w:r>
      <w:r>
        <w:rPr>
          <w:rFonts w:ascii="Times New Roman" w:hAnsi="Times New Roman"/>
          <w:sz w:val="28"/>
          <w:szCs w:val="28"/>
          <w:lang w:val="en-US"/>
        </w:rPr>
        <w:t>quarter</w:t>
      </w:r>
      <w:r w:rsidRPr="0042368D">
        <w:rPr>
          <w:rFonts w:ascii="Times New Roman" w:hAnsi="Times New Roman"/>
          <w:sz w:val="28"/>
          <w:szCs w:val="28"/>
          <w:lang w:val="en-US"/>
        </w:rPr>
        <w:t>-on-</w:t>
      </w:r>
      <w:r>
        <w:rPr>
          <w:rFonts w:ascii="Times New Roman" w:hAnsi="Times New Roman"/>
          <w:sz w:val="28"/>
          <w:szCs w:val="28"/>
          <w:lang w:val="en-US"/>
        </w:rPr>
        <w:t xml:space="preserve">quarter and by </w:t>
      </w:r>
      <w:r w:rsidR="007A7D30">
        <w:rPr>
          <w:rFonts w:ascii="Times New Roman" w:hAnsi="Times New Roman"/>
          <w:sz w:val="28"/>
          <w:szCs w:val="28"/>
          <w:lang w:val="en-US"/>
        </w:rPr>
        <w:t>22</w:t>
      </w:r>
      <w:r>
        <w:rPr>
          <w:rFonts w:ascii="Times New Roman" w:hAnsi="Times New Roman"/>
          <w:sz w:val="28"/>
          <w:szCs w:val="28"/>
          <w:lang w:val="en-US"/>
        </w:rPr>
        <w:t>.</w:t>
      </w:r>
      <w:r w:rsidR="007A7D30">
        <w:rPr>
          <w:rFonts w:ascii="Times New Roman" w:hAnsi="Times New Roman"/>
          <w:sz w:val="28"/>
          <w:szCs w:val="28"/>
          <w:lang w:val="en-US"/>
        </w:rPr>
        <w:t>1</w:t>
      </w:r>
      <w:r>
        <w:rPr>
          <w:rFonts w:ascii="Times New Roman" w:hAnsi="Times New Roman"/>
          <w:sz w:val="28"/>
          <w:szCs w:val="28"/>
          <w:lang w:val="en-US"/>
        </w:rPr>
        <w:t xml:space="preserve">% </w:t>
      </w:r>
      <w:r w:rsidRPr="00CB7568">
        <w:rPr>
          <w:rFonts w:ascii="Times New Roman" w:hAnsi="Times New Roman"/>
          <w:sz w:val="28"/>
          <w:szCs w:val="28"/>
          <w:lang w:val="en-US"/>
        </w:rPr>
        <w:t>year-on-year</w:t>
      </w:r>
      <w:r>
        <w:rPr>
          <w:rFonts w:ascii="Times New Roman" w:hAnsi="Times New Roman"/>
          <w:sz w:val="28"/>
          <w:szCs w:val="28"/>
          <w:lang w:val="en-US"/>
        </w:rPr>
        <w:t xml:space="preserve">, to </w:t>
      </w:r>
      <w:r w:rsidR="007A7D30">
        <w:rPr>
          <w:rFonts w:ascii="Times New Roman" w:hAnsi="Times New Roman"/>
          <w:sz w:val="28"/>
          <w:szCs w:val="28"/>
          <w:lang w:val="en-US"/>
        </w:rPr>
        <w:t>4</w:t>
      </w:r>
      <w:r>
        <w:rPr>
          <w:rFonts w:ascii="Times New Roman" w:hAnsi="Times New Roman"/>
          <w:sz w:val="28"/>
          <w:szCs w:val="28"/>
          <w:lang w:val="en-US"/>
        </w:rPr>
        <w:t>.</w:t>
      </w:r>
      <w:r w:rsidR="007A7D30">
        <w:rPr>
          <w:rFonts w:ascii="Times New Roman" w:hAnsi="Times New Roman"/>
          <w:sz w:val="28"/>
          <w:szCs w:val="28"/>
          <w:lang w:val="en-US"/>
        </w:rPr>
        <w:t>5</w:t>
      </w:r>
      <w:r w:rsidRPr="007B12E5">
        <w:rPr>
          <w:rFonts w:ascii="Times New Roman" w:hAnsi="Times New Roman"/>
          <w:sz w:val="28"/>
          <w:szCs w:val="28"/>
          <w:lang w:val="en-US"/>
        </w:rPr>
        <w:t xml:space="preserve"> b</w:t>
      </w:r>
      <w:r>
        <w:rPr>
          <w:rFonts w:ascii="Times New Roman" w:hAnsi="Times New Roman"/>
          <w:sz w:val="28"/>
          <w:szCs w:val="28"/>
          <w:lang w:val="en-US"/>
        </w:rPr>
        <w:t>illion cubic meters.</w:t>
      </w:r>
      <w:r w:rsidR="007A7D30">
        <w:rPr>
          <w:rFonts w:ascii="Times New Roman" w:hAnsi="Times New Roman"/>
          <w:sz w:val="28"/>
          <w:szCs w:val="28"/>
          <w:lang w:val="en-US"/>
        </w:rPr>
        <w:t xml:space="preserve"> </w:t>
      </w:r>
      <w:r w:rsidR="00A80785">
        <w:rPr>
          <w:rFonts w:ascii="Times New Roman" w:hAnsi="Times New Roman"/>
          <w:sz w:val="28"/>
          <w:szCs w:val="28"/>
          <w:lang w:val="en-US"/>
        </w:rPr>
        <w:t xml:space="preserve">The growth was driven by recovery </w:t>
      </w:r>
      <w:r w:rsidR="007A7D30">
        <w:rPr>
          <w:rFonts w:ascii="Times New Roman" w:hAnsi="Times New Roman"/>
          <w:sz w:val="28"/>
          <w:szCs w:val="28"/>
          <w:lang w:val="en-US"/>
        </w:rPr>
        <w:t xml:space="preserve">of gas production in Uzbekistan after temporary decline in 2020 due to </w:t>
      </w:r>
      <w:r w:rsidR="004142CA">
        <w:rPr>
          <w:rFonts w:ascii="Times New Roman" w:hAnsi="Times New Roman"/>
          <w:sz w:val="28"/>
          <w:szCs w:val="28"/>
          <w:lang w:val="en-US"/>
        </w:rPr>
        <w:t xml:space="preserve">lower demand from China for gas produced in Uzbekistan </w:t>
      </w:r>
      <w:r w:rsidR="00E102A2">
        <w:rPr>
          <w:rFonts w:ascii="Times New Roman" w:hAnsi="Times New Roman"/>
          <w:sz w:val="28"/>
          <w:szCs w:val="28"/>
          <w:lang w:val="en-US"/>
        </w:rPr>
        <w:t>amid</w:t>
      </w:r>
      <w:r w:rsidR="004142CA">
        <w:rPr>
          <w:rFonts w:ascii="Times New Roman" w:hAnsi="Times New Roman"/>
          <w:sz w:val="28"/>
          <w:szCs w:val="28"/>
          <w:lang w:val="en-US"/>
        </w:rPr>
        <w:t xml:space="preserve"> the COVID-19 pandemic.</w:t>
      </w:r>
    </w:p>
    <w:p w:rsidR="008D709B" w:rsidRPr="00A2222D" w:rsidRDefault="008D709B" w:rsidP="008D709B">
      <w:pPr>
        <w:snapToGrid w:val="0"/>
        <w:spacing w:after="60" w:line="240" w:lineRule="auto"/>
        <w:jc w:val="center"/>
        <w:rPr>
          <w:rFonts w:ascii="Times New Roman" w:hAnsi="Times New Roman"/>
          <w:b/>
          <w:sz w:val="28"/>
          <w:szCs w:val="28"/>
        </w:rPr>
      </w:pPr>
      <w:proofErr w:type="spellStart"/>
      <w:r w:rsidRPr="008D709B">
        <w:rPr>
          <w:rFonts w:ascii="Times New Roman" w:hAnsi="Times New Roman"/>
          <w:b/>
          <w:sz w:val="28"/>
          <w:szCs w:val="28"/>
        </w:rPr>
        <w:t>Refinery</w:t>
      </w:r>
      <w:proofErr w:type="spellEnd"/>
      <w:r w:rsidRPr="008D709B">
        <w:rPr>
          <w:rFonts w:ascii="Times New Roman" w:hAnsi="Times New Roman"/>
          <w:b/>
          <w:sz w:val="28"/>
          <w:szCs w:val="28"/>
        </w:rPr>
        <w:t xml:space="preserve"> </w:t>
      </w:r>
      <w:proofErr w:type="spellStart"/>
      <w:r w:rsidRPr="008D709B">
        <w:rPr>
          <w:rFonts w:ascii="Times New Roman" w:hAnsi="Times New Roman"/>
          <w:b/>
          <w:sz w:val="28"/>
          <w:szCs w:val="28"/>
        </w:rPr>
        <w:t>throughput</w:t>
      </w:r>
      <w:proofErr w:type="spellEnd"/>
      <w:r w:rsidRPr="008D709B">
        <w:rPr>
          <w:rFonts w:ascii="Times New Roman" w:hAnsi="Times New Roman"/>
          <w:b/>
          <w:sz w:val="28"/>
          <w:szCs w:val="28"/>
        </w:rPr>
        <w:t xml:space="preserve">, </w:t>
      </w:r>
      <w:proofErr w:type="spellStart"/>
      <w:r w:rsidRPr="008D709B">
        <w:rPr>
          <w:rFonts w:ascii="Times New Roman" w:hAnsi="Times New Roman"/>
          <w:b/>
          <w:sz w:val="28"/>
          <w:szCs w:val="28"/>
        </w:rPr>
        <w:t>thousand</w:t>
      </w:r>
      <w:proofErr w:type="spellEnd"/>
      <w:r w:rsidRPr="008D709B">
        <w:rPr>
          <w:rFonts w:ascii="Times New Roman" w:hAnsi="Times New Roman"/>
          <w:b/>
          <w:sz w:val="28"/>
          <w:szCs w:val="28"/>
        </w:rPr>
        <w:t xml:space="preserve"> </w:t>
      </w:r>
      <w:proofErr w:type="spellStart"/>
      <w:r w:rsidRPr="008D709B">
        <w:rPr>
          <w:rFonts w:ascii="Times New Roman" w:hAnsi="Times New Roman"/>
          <w:b/>
          <w:sz w:val="28"/>
          <w:szCs w:val="28"/>
        </w:rPr>
        <w:t>tonnes</w:t>
      </w:r>
      <w:proofErr w:type="spellEnd"/>
    </w:p>
    <w:tbl>
      <w:tblPr>
        <w:tblStyle w:val="a6"/>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42"/>
        <w:gridCol w:w="5159"/>
        <w:gridCol w:w="1134"/>
        <w:gridCol w:w="1134"/>
      </w:tblGrid>
      <w:tr w:rsidR="00361AEA" w:rsidRPr="00AA4A13" w:rsidTr="009B1FE8">
        <w:tc>
          <w:tcPr>
            <w:tcW w:w="1242"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2021</w:t>
            </w:r>
          </w:p>
        </w:tc>
        <w:tc>
          <w:tcPr>
            <w:tcW w:w="1242"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4Q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2020</w:t>
            </w:r>
          </w:p>
        </w:tc>
        <w:tc>
          <w:tcPr>
            <w:tcW w:w="5159" w:type="dxa"/>
            <w:tcBorders>
              <w:bottom w:val="single" w:sz="4" w:space="0" w:color="auto"/>
            </w:tcBorders>
            <w:vAlign w:val="center"/>
          </w:tcPr>
          <w:p w:rsidR="00361AEA" w:rsidRPr="00373D80" w:rsidRDefault="00361AEA" w:rsidP="00361AEA">
            <w:pPr>
              <w:spacing w:after="0"/>
              <w:jc w:val="right"/>
              <w:rPr>
                <w:rFonts w:ascii="Times New Roman" w:hAnsi="Times New Roman"/>
                <w:b/>
                <w:sz w:val="24"/>
                <w:szCs w:val="24"/>
              </w:rPr>
            </w:pPr>
          </w:p>
        </w:tc>
        <w:tc>
          <w:tcPr>
            <w:tcW w:w="1134"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2021</w:t>
            </w:r>
          </w:p>
        </w:tc>
        <w:tc>
          <w:tcPr>
            <w:tcW w:w="1134" w:type="dxa"/>
            <w:tcBorders>
              <w:bottom w:val="single" w:sz="4" w:space="0" w:color="auto"/>
            </w:tcBorders>
            <w:vAlign w:val="center"/>
          </w:tcPr>
          <w:p w:rsidR="00361AEA" w:rsidRPr="00296339"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1Q</w:t>
            </w:r>
            <w:r w:rsidRPr="0029633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2020</w:t>
            </w:r>
          </w:p>
        </w:tc>
      </w:tr>
      <w:tr w:rsidR="00361AEA" w:rsidRPr="00AA4A13" w:rsidTr="00AE75CA">
        <w:tc>
          <w:tcPr>
            <w:tcW w:w="1242" w:type="dxa"/>
            <w:tcBorders>
              <w:top w:val="single" w:sz="4" w:space="0" w:color="auto"/>
            </w:tcBorders>
          </w:tcPr>
          <w:p w:rsidR="00361AEA" w:rsidRPr="00C96FE0"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14,</w:t>
            </w:r>
            <w:r w:rsidRPr="00C96FE0">
              <w:rPr>
                <w:rFonts w:ascii="Times New Roman" w:hAnsi="Times New Roman"/>
                <w:b/>
                <w:color w:val="000000"/>
                <w:sz w:val="24"/>
                <w:szCs w:val="24"/>
                <w:lang w:eastAsia="ru-RU"/>
              </w:rPr>
              <w:t>4</w:t>
            </w:r>
            <w:r w:rsidR="009E282A">
              <w:rPr>
                <w:rFonts w:ascii="Times New Roman" w:hAnsi="Times New Roman"/>
                <w:b/>
                <w:color w:val="000000"/>
                <w:sz w:val="24"/>
                <w:szCs w:val="24"/>
                <w:lang w:val="ru-RU" w:eastAsia="ru-RU"/>
              </w:rPr>
              <w:t>44</w:t>
            </w:r>
          </w:p>
        </w:tc>
        <w:tc>
          <w:tcPr>
            <w:tcW w:w="1242" w:type="dxa"/>
            <w:tcBorders>
              <w:top w:val="single" w:sz="4" w:space="0" w:color="auto"/>
            </w:tcBorders>
          </w:tcPr>
          <w:p w:rsidR="00361AEA" w:rsidRPr="00C96FE0"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13,</w:t>
            </w:r>
            <w:r w:rsidRPr="00C96FE0">
              <w:rPr>
                <w:rFonts w:ascii="Times New Roman" w:hAnsi="Times New Roman"/>
                <w:b/>
                <w:color w:val="000000"/>
                <w:sz w:val="24"/>
                <w:szCs w:val="24"/>
                <w:lang w:eastAsia="ru-RU"/>
              </w:rPr>
              <w:t>145</w:t>
            </w:r>
          </w:p>
        </w:tc>
        <w:tc>
          <w:tcPr>
            <w:tcW w:w="5159" w:type="dxa"/>
            <w:tcBorders>
              <w:top w:val="single" w:sz="4" w:space="0" w:color="auto"/>
            </w:tcBorders>
          </w:tcPr>
          <w:p w:rsidR="00361AEA" w:rsidRPr="00A2222D" w:rsidRDefault="00361AEA" w:rsidP="00361AEA">
            <w:pPr>
              <w:spacing w:after="60" w:line="240" w:lineRule="auto"/>
              <w:rPr>
                <w:rFonts w:ascii="Times New Roman" w:hAnsi="Times New Roman"/>
                <w:b/>
                <w:color w:val="000000"/>
                <w:sz w:val="24"/>
                <w:szCs w:val="24"/>
              </w:rPr>
            </w:pPr>
            <w:r w:rsidRPr="008D709B">
              <w:rPr>
                <w:rFonts w:ascii="Times New Roman" w:hAnsi="Times New Roman"/>
                <w:b/>
                <w:color w:val="000000"/>
                <w:sz w:val="24"/>
                <w:szCs w:val="24"/>
              </w:rPr>
              <w:t>Total for LUKOIL Group refineries</w:t>
            </w:r>
          </w:p>
        </w:tc>
        <w:tc>
          <w:tcPr>
            <w:tcW w:w="1134" w:type="dxa"/>
            <w:tcBorders>
              <w:top w:val="single" w:sz="4" w:space="0" w:color="auto"/>
            </w:tcBorders>
          </w:tcPr>
          <w:p w:rsidR="00361AEA" w:rsidRPr="009E282A" w:rsidRDefault="00361AEA" w:rsidP="009E282A">
            <w:pPr>
              <w:spacing w:after="0" w:line="240" w:lineRule="auto"/>
              <w:jc w:val="right"/>
              <w:rPr>
                <w:rFonts w:ascii="Times New Roman" w:hAnsi="Times New Roman"/>
                <w:b/>
                <w:color w:val="000000"/>
                <w:sz w:val="24"/>
                <w:szCs w:val="24"/>
                <w:lang w:val="ru-RU" w:eastAsia="ru-RU"/>
              </w:rPr>
            </w:pPr>
            <w:r>
              <w:rPr>
                <w:rFonts w:ascii="Times New Roman" w:hAnsi="Times New Roman"/>
                <w:b/>
                <w:color w:val="000000"/>
                <w:sz w:val="24"/>
                <w:szCs w:val="24"/>
                <w:lang w:eastAsia="ru-RU"/>
              </w:rPr>
              <w:t>14,</w:t>
            </w:r>
            <w:r w:rsidRPr="00C96FE0">
              <w:rPr>
                <w:rFonts w:ascii="Times New Roman" w:hAnsi="Times New Roman"/>
                <w:b/>
                <w:color w:val="000000"/>
                <w:sz w:val="24"/>
                <w:szCs w:val="24"/>
                <w:lang w:eastAsia="ru-RU"/>
              </w:rPr>
              <w:t>4</w:t>
            </w:r>
            <w:r w:rsidR="009E282A">
              <w:rPr>
                <w:rFonts w:ascii="Times New Roman" w:hAnsi="Times New Roman"/>
                <w:b/>
                <w:color w:val="000000"/>
                <w:sz w:val="24"/>
                <w:szCs w:val="24"/>
                <w:lang w:val="ru-RU" w:eastAsia="ru-RU"/>
              </w:rPr>
              <w:t>44</w:t>
            </w:r>
          </w:p>
        </w:tc>
        <w:tc>
          <w:tcPr>
            <w:tcW w:w="1134" w:type="dxa"/>
            <w:tcBorders>
              <w:top w:val="single" w:sz="4" w:space="0" w:color="auto"/>
            </w:tcBorders>
          </w:tcPr>
          <w:p w:rsidR="00361AEA" w:rsidRPr="00C96FE0" w:rsidRDefault="00361AEA" w:rsidP="00361AEA">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17,</w:t>
            </w:r>
            <w:r w:rsidRPr="00C96FE0">
              <w:rPr>
                <w:rFonts w:ascii="Times New Roman" w:hAnsi="Times New Roman"/>
                <w:b/>
                <w:color w:val="000000"/>
                <w:sz w:val="24"/>
                <w:szCs w:val="24"/>
                <w:lang w:eastAsia="ru-RU"/>
              </w:rPr>
              <w:t>090</w:t>
            </w:r>
          </w:p>
        </w:tc>
      </w:tr>
      <w:tr w:rsidR="00361AEA" w:rsidRPr="00AA4A13" w:rsidTr="00AE75CA">
        <w:tc>
          <w:tcPr>
            <w:tcW w:w="1242"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C96FE0">
              <w:rPr>
                <w:rFonts w:ascii="Times New Roman" w:hAnsi="Times New Roman"/>
                <w:color w:val="000000"/>
                <w:sz w:val="24"/>
                <w:szCs w:val="24"/>
                <w:lang w:eastAsia="ru-RU"/>
              </w:rPr>
              <w:t>0</w:t>
            </w:r>
            <w:r w:rsidR="009E282A">
              <w:rPr>
                <w:rFonts w:ascii="Times New Roman" w:hAnsi="Times New Roman"/>
                <w:color w:val="000000"/>
                <w:sz w:val="24"/>
                <w:szCs w:val="24"/>
                <w:lang w:val="ru-RU" w:eastAsia="ru-RU"/>
              </w:rPr>
              <w:t>26</w:t>
            </w:r>
          </w:p>
        </w:tc>
        <w:tc>
          <w:tcPr>
            <w:tcW w:w="1242"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9,</w:t>
            </w:r>
            <w:r w:rsidRPr="00C96FE0">
              <w:rPr>
                <w:rFonts w:ascii="Times New Roman" w:hAnsi="Times New Roman"/>
                <w:color w:val="000000"/>
                <w:sz w:val="24"/>
                <w:szCs w:val="24"/>
                <w:lang w:eastAsia="ru-RU"/>
              </w:rPr>
              <w:t>682</w:t>
            </w:r>
          </w:p>
        </w:tc>
        <w:tc>
          <w:tcPr>
            <w:tcW w:w="5159" w:type="dxa"/>
          </w:tcPr>
          <w:p w:rsidR="00361AEA" w:rsidRPr="00A2222D" w:rsidRDefault="00361AEA" w:rsidP="00361AEA">
            <w:pPr>
              <w:spacing w:after="60" w:line="240" w:lineRule="auto"/>
              <w:ind w:firstLineChars="200" w:firstLine="480"/>
              <w:rPr>
                <w:rFonts w:ascii="Times New Roman" w:hAnsi="Times New Roman"/>
                <w:color w:val="000000"/>
                <w:sz w:val="24"/>
                <w:szCs w:val="24"/>
              </w:rPr>
            </w:pPr>
            <w:r>
              <w:rPr>
                <w:rFonts w:ascii="Times New Roman" w:hAnsi="Times New Roman"/>
                <w:color w:val="000000"/>
                <w:sz w:val="24"/>
                <w:szCs w:val="24"/>
              </w:rPr>
              <w:t>Russia</w:t>
            </w:r>
          </w:p>
        </w:tc>
        <w:tc>
          <w:tcPr>
            <w:tcW w:w="1134"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C96FE0">
              <w:rPr>
                <w:rFonts w:ascii="Times New Roman" w:hAnsi="Times New Roman"/>
                <w:color w:val="000000"/>
                <w:sz w:val="24"/>
                <w:szCs w:val="24"/>
                <w:lang w:eastAsia="ru-RU"/>
              </w:rPr>
              <w:t>0</w:t>
            </w:r>
            <w:r w:rsidR="009E282A">
              <w:rPr>
                <w:rFonts w:ascii="Times New Roman" w:hAnsi="Times New Roman"/>
                <w:color w:val="000000"/>
                <w:sz w:val="24"/>
                <w:szCs w:val="24"/>
                <w:lang w:val="ru-RU" w:eastAsia="ru-RU"/>
              </w:rPr>
              <w:t>26</w:t>
            </w:r>
          </w:p>
        </w:tc>
        <w:tc>
          <w:tcPr>
            <w:tcW w:w="1134"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C96FE0">
              <w:rPr>
                <w:rFonts w:ascii="Times New Roman" w:hAnsi="Times New Roman"/>
                <w:color w:val="000000"/>
                <w:sz w:val="24"/>
                <w:szCs w:val="24"/>
                <w:lang w:eastAsia="ru-RU"/>
              </w:rPr>
              <w:t>937</w:t>
            </w:r>
          </w:p>
        </w:tc>
      </w:tr>
      <w:tr w:rsidR="00361AEA" w:rsidRPr="00AA4A13" w:rsidTr="00AE75CA">
        <w:tc>
          <w:tcPr>
            <w:tcW w:w="1242" w:type="dxa"/>
          </w:tcPr>
          <w:p w:rsidR="00361AEA" w:rsidRPr="009E282A" w:rsidRDefault="00361AEA" w:rsidP="009E282A">
            <w:pPr>
              <w:spacing w:after="0" w:line="240" w:lineRule="auto"/>
              <w:jc w:val="right"/>
              <w:rPr>
                <w:rFonts w:ascii="Times New Roman" w:hAnsi="Times New Roman"/>
                <w:color w:val="000000"/>
                <w:sz w:val="24"/>
                <w:szCs w:val="24"/>
                <w:lang w:val="ru-RU" w:eastAsia="ru-RU"/>
              </w:rPr>
            </w:pPr>
            <w:r>
              <w:rPr>
                <w:rFonts w:ascii="Times New Roman" w:hAnsi="Times New Roman"/>
                <w:color w:val="000000"/>
                <w:sz w:val="24"/>
                <w:szCs w:val="24"/>
                <w:lang w:eastAsia="ru-RU"/>
              </w:rPr>
              <w:t>4,</w:t>
            </w:r>
            <w:r w:rsidRPr="00C96FE0">
              <w:rPr>
                <w:rFonts w:ascii="Times New Roman" w:hAnsi="Times New Roman"/>
                <w:color w:val="000000"/>
                <w:sz w:val="24"/>
                <w:szCs w:val="24"/>
                <w:lang w:eastAsia="ru-RU"/>
              </w:rPr>
              <w:t>41</w:t>
            </w:r>
            <w:r w:rsidR="009E282A">
              <w:rPr>
                <w:rFonts w:ascii="Times New Roman" w:hAnsi="Times New Roman"/>
                <w:color w:val="000000"/>
                <w:sz w:val="24"/>
                <w:szCs w:val="24"/>
                <w:lang w:val="ru-RU" w:eastAsia="ru-RU"/>
              </w:rPr>
              <w:t>8</w:t>
            </w:r>
          </w:p>
        </w:tc>
        <w:tc>
          <w:tcPr>
            <w:tcW w:w="1242"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r w:rsidRPr="00C96FE0">
              <w:rPr>
                <w:rFonts w:ascii="Times New Roman" w:hAnsi="Times New Roman"/>
                <w:color w:val="000000"/>
                <w:sz w:val="24"/>
                <w:szCs w:val="24"/>
                <w:lang w:eastAsia="ru-RU"/>
              </w:rPr>
              <w:t>463</w:t>
            </w:r>
          </w:p>
        </w:tc>
        <w:tc>
          <w:tcPr>
            <w:tcW w:w="5159" w:type="dxa"/>
          </w:tcPr>
          <w:p w:rsidR="00361AEA" w:rsidRPr="00A2222D" w:rsidRDefault="00361AEA" w:rsidP="00361AEA">
            <w:pPr>
              <w:spacing w:after="60" w:line="240" w:lineRule="auto"/>
              <w:ind w:firstLineChars="200" w:firstLine="480"/>
              <w:rPr>
                <w:rFonts w:ascii="Times New Roman" w:hAnsi="Times New Roman"/>
                <w:color w:val="000000"/>
                <w:sz w:val="24"/>
                <w:szCs w:val="24"/>
              </w:rPr>
            </w:pPr>
            <w:r w:rsidRPr="008D709B">
              <w:rPr>
                <w:rFonts w:ascii="Times New Roman" w:hAnsi="Times New Roman"/>
                <w:color w:val="000000"/>
                <w:sz w:val="24"/>
                <w:szCs w:val="24"/>
              </w:rPr>
              <w:t>Outside of Russia</w:t>
            </w:r>
          </w:p>
        </w:tc>
        <w:tc>
          <w:tcPr>
            <w:tcW w:w="1134"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r w:rsidRPr="00C96FE0">
              <w:rPr>
                <w:rFonts w:ascii="Times New Roman" w:hAnsi="Times New Roman"/>
                <w:color w:val="000000"/>
                <w:sz w:val="24"/>
                <w:szCs w:val="24"/>
                <w:lang w:eastAsia="ru-RU"/>
              </w:rPr>
              <w:t>41</w:t>
            </w:r>
            <w:r w:rsidR="009E282A">
              <w:rPr>
                <w:rFonts w:ascii="Times New Roman" w:hAnsi="Times New Roman"/>
                <w:color w:val="000000"/>
                <w:sz w:val="24"/>
                <w:szCs w:val="24"/>
                <w:lang w:val="ru-RU" w:eastAsia="ru-RU"/>
              </w:rPr>
              <w:t>8</w:t>
            </w:r>
          </w:p>
        </w:tc>
        <w:tc>
          <w:tcPr>
            <w:tcW w:w="1134"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6,</w:t>
            </w:r>
            <w:r w:rsidRPr="00C96FE0">
              <w:rPr>
                <w:rFonts w:ascii="Times New Roman" w:hAnsi="Times New Roman"/>
                <w:color w:val="000000"/>
                <w:sz w:val="24"/>
                <w:szCs w:val="24"/>
                <w:lang w:eastAsia="ru-RU"/>
              </w:rPr>
              <w:t>153</w:t>
            </w:r>
          </w:p>
        </w:tc>
      </w:tr>
      <w:tr w:rsidR="00361AEA" w:rsidRPr="00AA4A13" w:rsidTr="00AE75CA">
        <w:tc>
          <w:tcPr>
            <w:tcW w:w="1242"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r w:rsidRPr="00C96FE0">
              <w:rPr>
                <w:rFonts w:ascii="Times New Roman" w:hAnsi="Times New Roman"/>
                <w:color w:val="000000"/>
                <w:sz w:val="24"/>
                <w:szCs w:val="24"/>
                <w:lang w:eastAsia="ru-RU"/>
              </w:rPr>
              <w:t>78</w:t>
            </w:r>
            <w:r w:rsidR="009E282A">
              <w:rPr>
                <w:rFonts w:ascii="Times New Roman" w:hAnsi="Times New Roman"/>
                <w:color w:val="000000"/>
                <w:sz w:val="24"/>
                <w:szCs w:val="24"/>
                <w:lang w:val="ru-RU" w:eastAsia="ru-RU"/>
              </w:rPr>
              <w:t>8</w:t>
            </w:r>
          </w:p>
        </w:tc>
        <w:tc>
          <w:tcPr>
            <w:tcW w:w="1242"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r w:rsidRPr="00C96FE0">
              <w:rPr>
                <w:rFonts w:ascii="Times New Roman" w:hAnsi="Times New Roman"/>
                <w:color w:val="000000"/>
                <w:sz w:val="24"/>
                <w:szCs w:val="24"/>
                <w:lang w:eastAsia="ru-RU"/>
              </w:rPr>
              <w:t>085</w:t>
            </w:r>
          </w:p>
        </w:tc>
        <w:tc>
          <w:tcPr>
            <w:tcW w:w="5159" w:type="dxa"/>
          </w:tcPr>
          <w:p w:rsidR="00361AEA" w:rsidRPr="00A2222D" w:rsidRDefault="00361AEA" w:rsidP="00361AEA">
            <w:pPr>
              <w:spacing w:after="60" w:line="240" w:lineRule="auto"/>
              <w:ind w:firstLineChars="400" w:firstLine="960"/>
              <w:rPr>
                <w:rFonts w:ascii="Times New Roman" w:hAnsi="Times New Roman"/>
                <w:color w:val="000000"/>
                <w:sz w:val="24"/>
                <w:szCs w:val="24"/>
              </w:rPr>
            </w:pPr>
            <w:r w:rsidRPr="008D709B">
              <w:rPr>
                <w:rFonts w:ascii="Times New Roman" w:hAnsi="Times New Roman"/>
                <w:color w:val="000000"/>
                <w:sz w:val="24"/>
                <w:szCs w:val="24"/>
              </w:rPr>
              <w:t>Oil processing</w:t>
            </w:r>
          </w:p>
        </w:tc>
        <w:tc>
          <w:tcPr>
            <w:tcW w:w="1134"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r w:rsidRPr="00C96FE0">
              <w:rPr>
                <w:rFonts w:ascii="Times New Roman" w:hAnsi="Times New Roman"/>
                <w:color w:val="000000"/>
                <w:sz w:val="24"/>
                <w:szCs w:val="24"/>
                <w:lang w:eastAsia="ru-RU"/>
              </w:rPr>
              <w:t>78</w:t>
            </w:r>
            <w:r w:rsidR="009E282A">
              <w:rPr>
                <w:rFonts w:ascii="Times New Roman" w:hAnsi="Times New Roman"/>
                <w:color w:val="000000"/>
                <w:sz w:val="24"/>
                <w:szCs w:val="24"/>
                <w:lang w:val="ru-RU" w:eastAsia="ru-RU"/>
              </w:rPr>
              <w:t>8</w:t>
            </w:r>
          </w:p>
        </w:tc>
        <w:tc>
          <w:tcPr>
            <w:tcW w:w="1134"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5,</w:t>
            </w:r>
            <w:r w:rsidRPr="00C96FE0">
              <w:rPr>
                <w:rFonts w:ascii="Times New Roman" w:hAnsi="Times New Roman"/>
                <w:color w:val="000000"/>
                <w:sz w:val="24"/>
                <w:szCs w:val="24"/>
                <w:lang w:eastAsia="ru-RU"/>
              </w:rPr>
              <w:t>590</w:t>
            </w:r>
          </w:p>
        </w:tc>
      </w:tr>
      <w:tr w:rsidR="00361AEA" w:rsidRPr="00AA4A13" w:rsidTr="00AE75CA">
        <w:trPr>
          <w:trHeight w:val="80"/>
        </w:trPr>
        <w:tc>
          <w:tcPr>
            <w:tcW w:w="1242"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sidRPr="00C96FE0">
              <w:rPr>
                <w:rFonts w:ascii="Times New Roman" w:hAnsi="Times New Roman"/>
                <w:color w:val="000000"/>
                <w:sz w:val="24"/>
                <w:szCs w:val="24"/>
                <w:lang w:eastAsia="ru-RU"/>
              </w:rPr>
              <w:t>630</w:t>
            </w:r>
          </w:p>
        </w:tc>
        <w:tc>
          <w:tcPr>
            <w:tcW w:w="1242"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sidRPr="00C96FE0">
              <w:rPr>
                <w:rFonts w:ascii="Times New Roman" w:hAnsi="Times New Roman"/>
                <w:color w:val="000000"/>
                <w:sz w:val="24"/>
                <w:szCs w:val="24"/>
                <w:lang w:eastAsia="ru-RU"/>
              </w:rPr>
              <w:t>378</w:t>
            </w:r>
          </w:p>
        </w:tc>
        <w:tc>
          <w:tcPr>
            <w:tcW w:w="5159" w:type="dxa"/>
          </w:tcPr>
          <w:p w:rsidR="00361AEA" w:rsidRPr="00A2222D" w:rsidRDefault="00361AEA" w:rsidP="00361AEA">
            <w:pPr>
              <w:spacing w:after="60" w:line="240" w:lineRule="auto"/>
              <w:ind w:firstLineChars="400" w:firstLine="960"/>
              <w:rPr>
                <w:rFonts w:ascii="Times New Roman" w:hAnsi="Times New Roman"/>
                <w:color w:val="000000"/>
                <w:sz w:val="24"/>
                <w:szCs w:val="24"/>
              </w:rPr>
            </w:pPr>
            <w:r w:rsidRPr="008D709B">
              <w:rPr>
                <w:rFonts w:ascii="Times New Roman" w:hAnsi="Times New Roman"/>
                <w:color w:val="000000"/>
                <w:sz w:val="24"/>
                <w:szCs w:val="24"/>
              </w:rPr>
              <w:t>Refined products processing</w:t>
            </w:r>
          </w:p>
        </w:tc>
        <w:tc>
          <w:tcPr>
            <w:tcW w:w="1134"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sidRPr="00C96FE0">
              <w:rPr>
                <w:rFonts w:ascii="Times New Roman" w:hAnsi="Times New Roman"/>
                <w:color w:val="000000"/>
                <w:sz w:val="24"/>
                <w:szCs w:val="24"/>
                <w:lang w:eastAsia="ru-RU"/>
              </w:rPr>
              <w:t>630</w:t>
            </w:r>
          </w:p>
        </w:tc>
        <w:tc>
          <w:tcPr>
            <w:tcW w:w="1134" w:type="dxa"/>
          </w:tcPr>
          <w:p w:rsidR="00361AEA" w:rsidRPr="00831A3E" w:rsidRDefault="00361AEA" w:rsidP="00361AEA">
            <w:pPr>
              <w:spacing w:after="0" w:line="240" w:lineRule="auto"/>
              <w:jc w:val="right"/>
              <w:rPr>
                <w:rFonts w:ascii="Times New Roman" w:hAnsi="Times New Roman"/>
                <w:color w:val="000000"/>
                <w:sz w:val="24"/>
                <w:szCs w:val="24"/>
                <w:lang w:eastAsia="ru-RU"/>
              </w:rPr>
            </w:pPr>
            <w:r w:rsidRPr="00C96FE0">
              <w:rPr>
                <w:rFonts w:ascii="Times New Roman" w:hAnsi="Times New Roman"/>
                <w:color w:val="000000"/>
                <w:sz w:val="24"/>
                <w:szCs w:val="24"/>
                <w:lang w:eastAsia="ru-RU"/>
              </w:rPr>
              <w:t>563</w:t>
            </w:r>
          </w:p>
        </w:tc>
      </w:tr>
      <w:tr w:rsidR="00361AEA" w:rsidRPr="00AA4A13" w:rsidTr="00AE75CA">
        <w:tc>
          <w:tcPr>
            <w:tcW w:w="1242" w:type="dxa"/>
            <w:tcBorders>
              <w:bottom w:val="single" w:sz="4" w:space="0" w:color="auto"/>
            </w:tcBorders>
          </w:tcPr>
          <w:p w:rsidR="00361AEA" w:rsidRPr="00831A3E" w:rsidRDefault="00361AEA" w:rsidP="00361AEA">
            <w:pPr>
              <w:spacing w:after="0" w:line="240" w:lineRule="auto"/>
              <w:jc w:val="right"/>
              <w:rPr>
                <w:rFonts w:ascii="Times New Roman" w:hAnsi="Times New Roman"/>
                <w:color w:val="000000"/>
                <w:sz w:val="24"/>
                <w:szCs w:val="24"/>
                <w:lang w:eastAsia="ru-RU"/>
              </w:rPr>
            </w:pPr>
            <w:r w:rsidRPr="00C96FE0">
              <w:rPr>
                <w:rFonts w:ascii="Times New Roman" w:hAnsi="Times New Roman"/>
                <w:color w:val="000000"/>
                <w:sz w:val="24"/>
                <w:szCs w:val="24"/>
                <w:lang w:eastAsia="ru-RU"/>
              </w:rPr>
              <w:t>0</w:t>
            </w:r>
          </w:p>
        </w:tc>
        <w:tc>
          <w:tcPr>
            <w:tcW w:w="1242" w:type="dxa"/>
            <w:tcBorders>
              <w:bottom w:val="single" w:sz="4" w:space="0" w:color="auto"/>
            </w:tcBorders>
          </w:tcPr>
          <w:p w:rsidR="00361AEA" w:rsidRPr="00831A3E" w:rsidRDefault="00361AEA" w:rsidP="00361AEA">
            <w:pPr>
              <w:spacing w:after="0" w:line="240" w:lineRule="auto"/>
              <w:jc w:val="right"/>
              <w:rPr>
                <w:rFonts w:ascii="Times New Roman" w:hAnsi="Times New Roman"/>
                <w:color w:val="000000"/>
                <w:sz w:val="24"/>
                <w:szCs w:val="24"/>
                <w:lang w:eastAsia="ru-RU"/>
              </w:rPr>
            </w:pPr>
            <w:r w:rsidRPr="00C96FE0">
              <w:rPr>
                <w:rFonts w:ascii="Times New Roman" w:hAnsi="Times New Roman"/>
                <w:color w:val="000000"/>
                <w:sz w:val="24"/>
                <w:szCs w:val="24"/>
                <w:lang w:eastAsia="ru-RU"/>
              </w:rPr>
              <w:t>28</w:t>
            </w:r>
          </w:p>
        </w:tc>
        <w:tc>
          <w:tcPr>
            <w:tcW w:w="5159" w:type="dxa"/>
            <w:tcBorders>
              <w:bottom w:val="single" w:sz="4" w:space="0" w:color="auto"/>
            </w:tcBorders>
          </w:tcPr>
          <w:p w:rsidR="00361AEA" w:rsidRPr="00A2222D" w:rsidRDefault="00361AEA" w:rsidP="00361AEA">
            <w:pPr>
              <w:spacing w:after="60" w:line="240" w:lineRule="auto"/>
              <w:rPr>
                <w:rFonts w:ascii="Times New Roman" w:hAnsi="Times New Roman"/>
                <w:color w:val="000000"/>
                <w:sz w:val="24"/>
                <w:szCs w:val="24"/>
              </w:rPr>
            </w:pPr>
            <w:r w:rsidRPr="008D709B">
              <w:rPr>
                <w:rFonts w:ascii="Times New Roman" w:hAnsi="Times New Roman"/>
                <w:color w:val="000000"/>
                <w:sz w:val="24"/>
                <w:szCs w:val="24"/>
              </w:rPr>
              <w:t>Third party refineries abroad</w:t>
            </w:r>
          </w:p>
        </w:tc>
        <w:tc>
          <w:tcPr>
            <w:tcW w:w="1134" w:type="dxa"/>
            <w:tcBorders>
              <w:bottom w:val="single" w:sz="4" w:space="0" w:color="auto"/>
            </w:tcBorders>
          </w:tcPr>
          <w:p w:rsidR="00361AEA" w:rsidRPr="00831A3E" w:rsidRDefault="00361AEA" w:rsidP="00361AEA">
            <w:pPr>
              <w:spacing w:after="0" w:line="240" w:lineRule="auto"/>
              <w:jc w:val="right"/>
              <w:rPr>
                <w:rFonts w:ascii="Times New Roman" w:hAnsi="Times New Roman"/>
                <w:color w:val="000000"/>
                <w:sz w:val="24"/>
                <w:szCs w:val="24"/>
                <w:lang w:eastAsia="ru-RU"/>
              </w:rPr>
            </w:pPr>
            <w:r w:rsidRPr="00C96FE0">
              <w:rPr>
                <w:rFonts w:ascii="Times New Roman" w:hAnsi="Times New Roman"/>
                <w:color w:val="000000"/>
                <w:sz w:val="24"/>
                <w:szCs w:val="24"/>
                <w:lang w:eastAsia="ru-RU"/>
              </w:rPr>
              <w:t>0</w:t>
            </w:r>
          </w:p>
        </w:tc>
        <w:tc>
          <w:tcPr>
            <w:tcW w:w="1134" w:type="dxa"/>
            <w:tcBorders>
              <w:bottom w:val="single" w:sz="4" w:space="0" w:color="auto"/>
            </w:tcBorders>
          </w:tcPr>
          <w:p w:rsidR="00361AEA" w:rsidRPr="00C96FE0" w:rsidRDefault="00361AEA" w:rsidP="00361AEA">
            <w:pPr>
              <w:spacing w:after="0" w:line="240" w:lineRule="auto"/>
              <w:jc w:val="right"/>
              <w:rPr>
                <w:rFonts w:ascii="Times New Roman" w:hAnsi="Times New Roman"/>
                <w:color w:val="000000"/>
                <w:sz w:val="24"/>
                <w:szCs w:val="24"/>
                <w:lang w:eastAsia="ru-RU"/>
              </w:rPr>
            </w:pPr>
            <w:r w:rsidRPr="00C96FE0">
              <w:rPr>
                <w:rFonts w:ascii="Times New Roman" w:hAnsi="Times New Roman"/>
                <w:color w:val="000000"/>
                <w:sz w:val="24"/>
                <w:szCs w:val="24"/>
                <w:lang w:eastAsia="ru-RU"/>
              </w:rPr>
              <w:t>53</w:t>
            </w:r>
          </w:p>
        </w:tc>
      </w:tr>
    </w:tbl>
    <w:p w:rsidR="007751A3" w:rsidRDefault="007751A3" w:rsidP="00A5170B">
      <w:pPr>
        <w:snapToGrid w:val="0"/>
        <w:spacing w:line="240" w:lineRule="auto"/>
        <w:jc w:val="both"/>
        <w:rPr>
          <w:rFonts w:ascii="Times New Roman" w:hAnsi="Times New Roman"/>
          <w:sz w:val="28"/>
          <w:szCs w:val="28"/>
          <w:lang w:val="en-US"/>
        </w:rPr>
      </w:pPr>
    </w:p>
    <w:p w:rsidR="0063551A" w:rsidRDefault="00A5170B" w:rsidP="00A5170B">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 xml:space="preserve">In the </w:t>
      </w:r>
      <w:r w:rsidR="0063551A">
        <w:rPr>
          <w:rFonts w:ascii="Times New Roman" w:hAnsi="Times New Roman"/>
          <w:sz w:val="28"/>
          <w:szCs w:val="28"/>
          <w:lang w:val="en-US"/>
        </w:rPr>
        <w:t xml:space="preserve">first quarter of 2021 </w:t>
      </w:r>
      <w:r w:rsidR="006F472D">
        <w:rPr>
          <w:rFonts w:ascii="Times New Roman" w:hAnsi="Times New Roman"/>
          <w:sz w:val="28"/>
          <w:szCs w:val="28"/>
          <w:lang w:val="en-US"/>
        </w:rPr>
        <w:t xml:space="preserve">refinery throughput </w:t>
      </w:r>
      <w:r w:rsidR="006F472D" w:rsidRPr="006F472D">
        <w:rPr>
          <w:rFonts w:ascii="Times New Roman" w:hAnsi="Times New Roman"/>
          <w:sz w:val="28"/>
          <w:szCs w:val="28"/>
          <w:lang w:val="en-US"/>
        </w:rPr>
        <w:t>at LUKOIL Gro</w:t>
      </w:r>
      <w:r w:rsidR="006F472D">
        <w:rPr>
          <w:rFonts w:ascii="Times New Roman" w:hAnsi="Times New Roman"/>
          <w:sz w:val="28"/>
          <w:szCs w:val="28"/>
          <w:lang w:val="en-US"/>
        </w:rPr>
        <w:t>up's refineries</w:t>
      </w:r>
      <w:r w:rsidR="00455B3C">
        <w:rPr>
          <w:rFonts w:ascii="Times New Roman" w:hAnsi="Times New Roman"/>
          <w:sz w:val="28"/>
          <w:szCs w:val="28"/>
          <w:lang w:val="en-US"/>
        </w:rPr>
        <w:t xml:space="preserve"> </w:t>
      </w:r>
      <w:r w:rsidR="001E3C17">
        <w:rPr>
          <w:rFonts w:ascii="Times New Roman" w:hAnsi="Times New Roman"/>
          <w:sz w:val="28"/>
          <w:szCs w:val="28"/>
          <w:lang w:val="en-US"/>
        </w:rPr>
        <w:t>was</w:t>
      </w:r>
      <w:r w:rsidR="00455B3C">
        <w:rPr>
          <w:rFonts w:ascii="Times New Roman" w:hAnsi="Times New Roman"/>
          <w:sz w:val="28"/>
          <w:szCs w:val="28"/>
          <w:lang w:val="en-US"/>
        </w:rPr>
        <w:t xml:space="preserve"> </w:t>
      </w:r>
      <w:r>
        <w:rPr>
          <w:rFonts w:ascii="Times New Roman" w:hAnsi="Times New Roman"/>
          <w:sz w:val="28"/>
          <w:szCs w:val="28"/>
          <w:lang w:val="en-US"/>
        </w:rPr>
        <w:t>1</w:t>
      </w:r>
      <w:r w:rsidR="0063551A">
        <w:rPr>
          <w:rFonts w:ascii="Times New Roman" w:hAnsi="Times New Roman"/>
          <w:sz w:val="28"/>
          <w:szCs w:val="28"/>
          <w:lang w:val="en-US"/>
        </w:rPr>
        <w:t>4</w:t>
      </w:r>
      <w:r w:rsidR="006F472D">
        <w:rPr>
          <w:rFonts w:ascii="Times New Roman" w:hAnsi="Times New Roman"/>
          <w:sz w:val="28"/>
          <w:szCs w:val="28"/>
          <w:lang w:val="en-US"/>
        </w:rPr>
        <w:t>.</w:t>
      </w:r>
      <w:r w:rsidR="00152363" w:rsidRPr="00152363">
        <w:rPr>
          <w:rFonts w:ascii="Times New Roman" w:hAnsi="Times New Roman"/>
          <w:sz w:val="28"/>
          <w:szCs w:val="28"/>
          <w:lang w:val="en-US"/>
        </w:rPr>
        <w:t>4</w:t>
      </w:r>
      <w:r w:rsidR="006F472D">
        <w:rPr>
          <w:rFonts w:ascii="Times New Roman" w:hAnsi="Times New Roman"/>
          <w:sz w:val="28"/>
          <w:szCs w:val="28"/>
          <w:lang w:val="en-US"/>
        </w:rPr>
        <w:t xml:space="preserve"> million </w:t>
      </w:r>
      <w:proofErr w:type="spellStart"/>
      <w:r w:rsidR="006F472D">
        <w:rPr>
          <w:rFonts w:ascii="Times New Roman" w:hAnsi="Times New Roman"/>
          <w:sz w:val="28"/>
          <w:szCs w:val="28"/>
          <w:lang w:val="en-US"/>
        </w:rPr>
        <w:t>tonnes</w:t>
      </w:r>
      <w:proofErr w:type="spellEnd"/>
      <w:r w:rsidR="006F472D">
        <w:rPr>
          <w:rFonts w:ascii="Times New Roman" w:hAnsi="Times New Roman"/>
          <w:sz w:val="28"/>
          <w:szCs w:val="28"/>
          <w:lang w:val="en-US"/>
        </w:rPr>
        <w:t>,</w:t>
      </w:r>
      <w:r w:rsidR="00E772AD">
        <w:rPr>
          <w:rFonts w:ascii="Times New Roman" w:hAnsi="Times New Roman"/>
          <w:sz w:val="28"/>
          <w:szCs w:val="28"/>
          <w:lang w:val="en-US"/>
        </w:rPr>
        <w:t xml:space="preserve"> which </w:t>
      </w:r>
      <w:r w:rsidR="003E5978">
        <w:rPr>
          <w:rFonts w:ascii="Times New Roman" w:hAnsi="Times New Roman"/>
          <w:sz w:val="28"/>
          <w:szCs w:val="28"/>
          <w:lang w:val="en-US"/>
        </w:rPr>
        <w:t xml:space="preserve">is </w:t>
      </w:r>
      <w:r w:rsidR="00152363" w:rsidRPr="00152363">
        <w:rPr>
          <w:rFonts w:ascii="Times New Roman" w:hAnsi="Times New Roman"/>
          <w:sz w:val="28"/>
          <w:szCs w:val="28"/>
          <w:lang w:val="en-US"/>
        </w:rPr>
        <w:t>9.9</w:t>
      </w:r>
      <w:r w:rsidR="00FA5815">
        <w:rPr>
          <w:rFonts w:ascii="Times New Roman" w:hAnsi="Times New Roman"/>
          <w:sz w:val="28"/>
          <w:szCs w:val="28"/>
          <w:lang w:val="en-US"/>
        </w:rPr>
        <w:t xml:space="preserve">% </w:t>
      </w:r>
      <w:r w:rsidR="0063551A">
        <w:rPr>
          <w:rFonts w:ascii="Times New Roman" w:hAnsi="Times New Roman"/>
          <w:sz w:val="28"/>
          <w:szCs w:val="28"/>
          <w:lang w:val="en-US"/>
        </w:rPr>
        <w:t>higher</w:t>
      </w:r>
      <w:r w:rsidR="00FA5815" w:rsidRPr="00FA5815">
        <w:rPr>
          <w:rFonts w:ascii="Times New Roman" w:hAnsi="Times New Roman"/>
          <w:sz w:val="28"/>
          <w:szCs w:val="28"/>
          <w:lang w:val="en-US"/>
        </w:rPr>
        <w:t xml:space="preserve"> </w:t>
      </w:r>
      <w:r>
        <w:rPr>
          <w:rFonts w:ascii="Times New Roman" w:hAnsi="Times New Roman"/>
          <w:sz w:val="28"/>
          <w:szCs w:val="28"/>
          <w:lang w:val="en-US"/>
        </w:rPr>
        <w:t>quarter</w:t>
      </w:r>
      <w:r w:rsidRPr="0042368D">
        <w:rPr>
          <w:rFonts w:ascii="Times New Roman" w:hAnsi="Times New Roman"/>
          <w:sz w:val="28"/>
          <w:szCs w:val="28"/>
          <w:lang w:val="en-US"/>
        </w:rPr>
        <w:t>-on-</w:t>
      </w:r>
      <w:r>
        <w:rPr>
          <w:rFonts w:ascii="Times New Roman" w:hAnsi="Times New Roman"/>
          <w:sz w:val="28"/>
          <w:szCs w:val="28"/>
          <w:lang w:val="en-US"/>
        </w:rPr>
        <w:t>quarter</w:t>
      </w:r>
      <w:r w:rsidR="0063551A">
        <w:rPr>
          <w:rFonts w:ascii="Times New Roman" w:hAnsi="Times New Roman"/>
          <w:sz w:val="28"/>
          <w:szCs w:val="28"/>
          <w:lang w:val="en-US"/>
        </w:rPr>
        <w:t>, and 15.</w:t>
      </w:r>
      <w:r w:rsidR="00152363">
        <w:rPr>
          <w:rFonts w:ascii="Times New Roman" w:hAnsi="Times New Roman"/>
          <w:sz w:val="28"/>
          <w:szCs w:val="28"/>
          <w:lang w:val="en-US"/>
        </w:rPr>
        <w:t>5</w:t>
      </w:r>
      <w:r w:rsidR="0084224C" w:rsidRPr="0084224C">
        <w:rPr>
          <w:rFonts w:ascii="Times New Roman" w:hAnsi="Times New Roman"/>
          <w:sz w:val="28"/>
          <w:szCs w:val="28"/>
          <w:lang w:val="en-US"/>
        </w:rPr>
        <w:t>%</w:t>
      </w:r>
      <w:r w:rsidR="0063551A">
        <w:rPr>
          <w:rFonts w:ascii="Times New Roman" w:hAnsi="Times New Roman"/>
          <w:sz w:val="28"/>
          <w:szCs w:val="28"/>
          <w:lang w:val="en-US"/>
        </w:rPr>
        <w:t xml:space="preserve"> lower </w:t>
      </w:r>
      <w:r w:rsidR="0063551A" w:rsidRPr="00CB7568">
        <w:rPr>
          <w:rFonts w:ascii="Times New Roman" w:hAnsi="Times New Roman"/>
          <w:sz w:val="28"/>
          <w:szCs w:val="28"/>
          <w:lang w:val="en-US"/>
        </w:rPr>
        <w:t>year-on-year</w:t>
      </w:r>
      <w:r w:rsidR="00E772AD">
        <w:rPr>
          <w:rFonts w:ascii="Times New Roman" w:hAnsi="Times New Roman"/>
          <w:sz w:val="28"/>
          <w:szCs w:val="28"/>
          <w:lang w:val="en-US"/>
        </w:rPr>
        <w:t>.</w:t>
      </w:r>
      <w:r w:rsidR="0063551A">
        <w:rPr>
          <w:rFonts w:ascii="Times New Roman" w:hAnsi="Times New Roman"/>
          <w:sz w:val="28"/>
          <w:szCs w:val="28"/>
          <w:lang w:val="en-US"/>
        </w:rPr>
        <w:t xml:space="preserve"> </w:t>
      </w:r>
      <w:r w:rsidR="009E0B65">
        <w:rPr>
          <w:rFonts w:ascii="Times New Roman" w:hAnsi="Times New Roman"/>
          <w:sz w:val="28"/>
          <w:szCs w:val="28"/>
          <w:lang w:val="en-US"/>
        </w:rPr>
        <w:t xml:space="preserve">The </w:t>
      </w:r>
      <w:r w:rsidR="00E102A2">
        <w:rPr>
          <w:rFonts w:ascii="Times New Roman" w:hAnsi="Times New Roman"/>
          <w:sz w:val="28"/>
          <w:szCs w:val="28"/>
          <w:lang w:val="en-US"/>
        </w:rPr>
        <w:t>d</w:t>
      </w:r>
      <w:r w:rsidR="0063551A">
        <w:rPr>
          <w:rFonts w:ascii="Times New Roman" w:hAnsi="Times New Roman"/>
          <w:sz w:val="28"/>
          <w:szCs w:val="28"/>
          <w:lang w:val="en-US"/>
        </w:rPr>
        <w:t>ynamics</w:t>
      </w:r>
      <w:r w:rsidR="009E0B65">
        <w:rPr>
          <w:rFonts w:ascii="Times New Roman" w:hAnsi="Times New Roman"/>
          <w:sz w:val="28"/>
          <w:szCs w:val="28"/>
          <w:lang w:val="en-US"/>
        </w:rPr>
        <w:t xml:space="preserve"> </w:t>
      </w:r>
      <w:r w:rsidR="000C4C80">
        <w:rPr>
          <w:rFonts w:ascii="Times New Roman" w:hAnsi="Times New Roman"/>
          <w:sz w:val="28"/>
          <w:szCs w:val="28"/>
          <w:lang w:val="en-US"/>
        </w:rPr>
        <w:t xml:space="preserve">of refinery throughput volumes </w:t>
      </w:r>
      <w:r w:rsidR="009E0B65">
        <w:rPr>
          <w:rFonts w:ascii="Times New Roman" w:hAnsi="Times New Roman"/>
          <w:sz w:val="28"/>
          <w:szCs w:val="28"/>
          <w:lang w:val="en-US"/>
        </w:rPr>
        <w:t xml:space="preserve">was </w:t>
      </w:r>
      <w:r w:rsidR="00C6331A">
        <w:rPr>
          <w:rFonts w:ascii="Times New Roman" w:hAnsi="Times New Roman"/>
          <w:sz w:val="28"/>
          <w:szCs w:val="28"/>
          <w:lang w:val="en-US"/>
        </w:rPr>
        <w:t>attributable to</w:t>
      </w:r>
      <w:r w:rsidR="0063551A">
        <w:rPr>
          <w:rFonts w:ascii="Times New Roman" w:hAnsi="Times New Roman"/>
          <w:sz w:val="28"/>
          <w:szCs w:val="28"/>
          <w:lang w:val="en-US"/>
        </w:rPr>
        <w:t xml:space="preserve"> scheduled maintenance works and</w:t>
      </w:r>
      <w:r w:rsidR="0094483B">
        <w:rPr>
          <w:rFonts w:ascii="Times New Roman" w:hAnsi="Times New Roman"/>
          <w:sz w:val="28"/>
          <w:szCs w:val="28"/>
          <w:lang w:val="en-US"/>
        </w:rPr>
        <w:t xml:space="preserve"> </w:t>
      </w:r>
      <w:r w:rsidR="00CC6D99">
        <w:rPr>
          <w:rFonts w:ascii="Times New Roman" w:hAnsi="Times New Roman"/>
          <w:sz w:val="28"/>
          <w:szCs w:val="28"/>
          <w:lang w:val="en-US"/>
        </w:rPr>
        <w:t>throughput</w:t>
      </w:r>
      <w:r w:rsidR="009E0B65">
        <w:rPr>
          <w:rFonts w:ascii="Times New Roman" w:hAnsi="Times New Roman"/>
          <w:sz w:val="28"/>
          <w:szCs w:val="28"/>
          <w:lang w:val="en-US"/>
        </w:rPr>
        <w:t xml:space="preserve"> optimization at some</w:t>
      </w:r>
      <w:r w:rsidR="004560D8">
        <w:rPr>
          <w:rFonts w:ascii="Times New Roman" w:hAnsi="Times New Roman"/>
          <w:sz w:val="28"/>
          <w:szCs w:val="28"/>
          <w:lang w:val="en-US"/>
        </w:rPr>
        <w:t xml:space="preserve"> of the</w:t>
      </w:r>
      <w:r w:rsidR="009E0B65">
        <w:rPr>
          <w:rFonts w:ascii="Times New Roman" w:hAnsi="Times New Roman"/>
          <w:sz w:val="28"/>
          <w:szCs w:val="28"/>
          <w:lang w:val="en-US"/>
        </w:rPr>
        <w:t xml:space="preserve"> refineries </w:t>
      </w:r>
      <w:r w:rsidR="00A53E0A">
        <w:rPr>
          <w:rFonts w:ascii="Times New Roman" w:hAnsi="Times New Roman"/>
          <w:sz w:val="28"/>
          <w:szCs w:val="28"/>
          <w:lang w:val="en-US"/>
        </w:rPr>
        <w:t xml:space="preserve">driven by the changes in </w:t>
      </w:r>
      <w:r w:rsidR="000C4C80">
        <w:rPr>
          <w:rFonts w:ascii="Times New Roman" w:hAnsi="Times New Roman"/>
          <w:sz w:val="28"/>
          <w:szCs w:val="28"/>
          <w:lang w:val="en-US"/>
        </w:rPr>
        <w:t xml:space="preserve">macro </w:t>
      </w:r>
      <w:r w:rsidR="0063551A">
        <w:rPr>
          <w:rFonts w:ascii="Times New Roman" w:hAnsi="Times New Roman"/>
          <w:sz w:val="28"/>
          <w:szCs w:val="28"/>
          <w:lang w:val="en-US"/>
        </w:rPr>
        <w:t>environment.</w:t>
      </w:r>
    </w:p>
    <w:p w:rsidR="00A5170B" w:rsidRPr="00A5170B" w:rsidRDefault="0063551A" w:rsidP="0063551A">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Refinery throughput in Russia in the first quarter of 2021 increased by 3.</w:t>
      </w:r>
      <w:r w:rsidR="00152363">
        <w:rPr>
          <w:rFonts w:ascii="Times New Roman" w:hAnsi="Times New Roman"/>
          <w:sz w:val="28"/>
          <w:szCs w:val="28"/>
          <w:lang w:val="en-US"/>
        </w:rPr>
        <w:t>6</w:t>
      </w:r>
      <w:r>
        <w:rPr>
          <w:rFonts w:ascii="Times New Roman" w:hAnsi="Times New Roman"/>
          <w:sz w:val="28"/>
          <w:szCs w:val="28"/>
          <w:lang w:val="en-US"/>
        </w:rPr>
        <w:t>% quarter</w:t>
      </w:r>
      <w:r w:rsidRPr="0042368D">
        <w:rPr>
          <w:rFonts w:ascii="Times New Roman" w:hAnsi="Times New Roman"/>
          <w:sz w:val="28"/>
          <w:szCs w:val="28"/>
          <w:lang w:val="en-US"/>
        </w:rPr>
        <w:t>-on-</w:t>
      </w:r>
      <w:r>
        <w:rPr>
          <w:rFonts w:ascii="Times New Roman" w:hAnsi="Times New Roman"/>
          <w:sz w:val="28"/>
          <w:szCs w:val="28"/>
          <w:lang w:val="en-US"/>
        </w:rPr>
        <w:t>quarter, to 10.</w:t>
      </w:r>
      <w:r w:rsidR="00152363">
        <w:rPr>
          <w:rFonts w:ascii="Times New Roman" w:hAnsi="Times New Roman"/>
          <w:sz w:val="28"/>
          <w:szCs w:val="28"/>
          <w:lang w:val="en-US"/>
        </w:rPr>
        <w:t>0</w:t>
      </w:r>
      <w:r w:rsidRPr="008331BE">
        <w:rPr>
          <w:rFonts w:ascii="Times New Roman" w:hAnsi="Times New Roman"/>
          <w:sz w:val="28"/>
          <w:szCs w:val="28"/>
          <w:lang w:val="en-US"/>
        </w:rPr>
        <w:t xml:space="preserve"> </w:t>
      </w:r>
      <w:r>
        <w:rPr>
          <w:rFonts w:ascii="Times New Roman" w:hAnsi="Times New Roman"/>
          <w:sz w:val="28"/>
          <w:szCs w:val="28"/>
          <w:lang w:val="en-US"/>
        </w:rPr>
        <w:t xml:space="preserve">million </w:t>
      </w:r>
      <w:proofErr w:type="spellStart"/>
      <w:r>
        <w:rPr>
          <w:rFonts w:ascii="Times New Roman" w:hAnsi="Times New Roman"/>
          <w:sz w:val="28"/>
          <w:szCs w:val="28"/>
          <w:lang w:val="en-US"/>
        </w:rPr>
        <w:t>tonnes</w:t>
      </w:r>
      <w:proofErr w:type="spellEnd"/>
      <w:r>
        <w:rPr>
          <w:rFonts w:ascii="Times New Roman" w:hAnsi="Times New Roman"/>
          <w:sz w:val="28"/>
          <w:szCs w:val="28"/>
          <w:lang w:val="en-US"/>
        </w:rPr>
        <w:t xml:space="preserve"> due to scheduled maintenance works in the fourth quarter of 2020.</w:t>
      </w:r>
      <w:r w:rsidRPr="0063551A">
        <w:rPr>
          <w:rFonts w:ascii="Times New Roman" w:hAnsi="Times New Roman"/>
          <w:sz w:val="28"/>
          <w:szCs w:val="28"/>
          <w:lang w:val="en-US"/>
        </w:rPr>
        <w:t xml:space="preserve"> </w:t>
      </w:r>
      <w:r>
        <w:rPr>
          <w:rFonts w:ascii="Times New Roman" w:hAnsi="Times New Roman"/>
          <w:sz w:val="28"/>
          <w:szCs w:val="28"/>
          <w:lang w:val="en-US"/>
        </w:rPr>
        <w:t>Refinery throughput in Europe in the first quarter of 2021 increased by 27.6%</w:t>
      </w:r>
      <w:r w:rsidRPr="008331BE">
        <w:rPr>
          <w:rFonts w:ascii="Times New Roman" w:hAnsi="Times New Roman"/>
          <w:sz w:val="28"/>
          <w:szCs w:val="28"/>
          <w:lang w:val="en-US"/>
        </w:rPr>
        <w:t xml:space="preserve"> </w:t>
      </w:r>
      <w:r>
        <w:rPr>
          <w:rFonts w:ascii="Times New Roman" w:hAnsi="Times New Roman"/>
          <w:sz w:val="28"/>
          <w:szCs w:val="28"/>
          <w:lang w:val="en-US"/>
        </w:rPr>
        <w:t>quarter</w:t>
      </w:r>
      <w:r w:rsidRPr="0042368D">
        <w:rPr>
          <w:rFonts w:ascii="Times New Roman" w:hAnsi="Times New Roman"/>
          <w:sz w:val="28"/>
          <w:szCs w:val="28"/>
          <w:lang w:val="en-US"/>
        </w:rPr>
        <w:t>-on-</w:t>
      </w:r>
      <w:r>
        <w:rPr>
          <w:rFonts w:ascii="Times New Roman" w:hAnsi="Times New Roman"/>
          <w:sz w:val="28"/>
          <w:szCs w:val="28"/>
          <w:lang w:val="en-US"/>
        </w:rPr>
        <w:t>quarter</w:t>
      </w:r>
      <w:r w:rsidRPr="008331BE">
        <w:rPr>
          <w:rFonts w:ascii="Times New Roman" w:hAnsi="Times New Roman"/>
          <w:sz w:val="28"/>
          <w:szCs w:val="28"/>
          <w:lang w:val="en-US"/>
        </w:rPr>
        <w:t xml:space="preserve"> </w:t>
      </w:r>
      <w:r>
        <w:rPr>
          <w:rFonts w:ascii="Times New Roman" w:hAnsi="Times New Roman"/>
          <w:sz w:val="28"/>
          <w:szCs w:val="28"/>
          <w:lang w:val="en-US"/>
        </w:rPr>
        <w:t>to 4.4</w:t>
      </w:r>
      <w:r w:rsidRPr="008331BE">
        <w:rPr>
          <w:rFonts w:ascii="Times New Roman" w:hAnsi="Times New Roman"/>
          <w:sz w:val="28"/>
          <w:szCs w:val="28"/>
          <w:lang w:val="en-US"/>
        </w:rPr>
        <w:t xml:space="preserve"> </w:t>
      </w:r>
      <w:r>
        <w:rPr>
          <w:rFonts w:ascii="Times New Roman" w:hAnsi="Times New Roman"/>
          <w:sz w:val="28"/>
          <w:szCs w:val="28"/>
          <w:lang w:val="en-US"/>
        </w:rPr>
        <w:t xml:space="preserve">million </w:t>
      </w:r>
      <w:proofErr w:type="spellStart"/>
      <w:r>
        <w:rPr>
          <w:rFonts w:ascii="Times New Roman" w:hAnsi="Times New Roman"/>
          <w:sz w:val="28"/>
          <w:szCs w:val="28"/>
          <w:lang w:val="en-US"/>
        </w:rPr>
        <w:t>tonnes</w:t>
      </w:r>
      <w:proofErr w:type="spellEnd"/>
      <w:r>
        <w:rPr>
          <w:rFonts w:ascii="Times New Roman" w:hAnsi="Times New Roman"/>
          <w:sz w:val="28"/>
          <w:szCs w:val="28"/>
          <w:lang w:val="en-US"/>
        </w:rPr>
        <w:t xml:space="preserve"> mainly due to scheduled maintenance works and</w:t>
      </w:r>
      <w:r w:rsidRPr="000976E8">
        <w:rPr>
          <w:rFonts w:ascii="Times New Roman" w:hAnsi="Times New Roman"/>
          <w:sz w:val="28"/>
          <w:szCs w:val="28"/>
          <w:lang w:val="en-US"/>
        </w:rPr>
        <w:t xml:space="preserve"> </w:t>
      </w:r>
      <w:r>
        <w:rPr>
          <w:rFonts w:ascii="Times New Roman" w:hAnsi="Times New Roman"/>
          <w:sz w:val="28"/>
          <w:szCs w:val="28"/>
          <w:lang w:val="en-US"/>
        </w:rPr>
        <w:t>throughput optimization at refineries in Italy and Bulgaria</w:t>
      </w:r>
      <w:r w:rsidRPr="0063551A">
        <w:rPr>
          <w:rFonts w:ascii="Times New Roman" w:hAnsi="Times New Roman"/>
          <w:sz w:val="28"/>
          <w:szCs w:val="28"/>
          <w:lang w:val="en-US"/>
        </w:rPr>
        <w:t xml:space="preserve"> </w:t>
      </w:r>
      <w:r>
        <w:rPr>
          <w:rFonts w:ascii="Times New Roman" w:hAnsi="Times New Roman"/>
          <w:sz w:val="28"/>
          <w:szCs w:val="28"/>
          <w:lang w:val="en-US"/>
        </w:rPr>
        <w:t>in the fourth quarter of 2020.</w:t>
      </w:r>
    </w:p>
    <w:p w:rsidR="0063551A" w:rsidRPr="0063551A" w:rsidRDefault="0063551A" w:rsidP="0063551A">
      <w:pPr>
        <w:snapToGrid w:val="0"/>
        <w:spacing w:line="240" w:lineRule="auto"/>
        <w:jc w:val="both"/>
        <w:rPr>
          <w:rFonts w:ascii="Times New Roman" w:hAnsi="Times New Roman"/>
          <w:sz w:val="28"/>
          <w:szCs w:val="28"/>
          <w:lang w:val="en-US"/>
        </w:rPr>
      </w:pPr>
    </w:p>
    <w:p w:rsidR="0063551A" w:rsidRPr="0063551A" w:rsidRDefault="0063551A" w:rsidP="00406D64">
      <w:pPr>
        <w:snapToGrid w:val="0"/>
        <w:spacing w:line="240" w:lineRule="auto"/>
        <w:jc w:val="both"/>
        <w:rPr>
          <w:rFonts w:ascii="Times New Roman" w:hAnsi="Times New Roman"/>
          <w:sz w:val="28"/>
          <w:szCs w:val="28"/>
          <w:lang w:val="en-US"/>
        </w:rPr>
      </w:pPr>
    </w:p>
    <w:p w:rsidR="000976E8" w:rsidRPr="0020329E" w:rsidRDefault="000976E8" w:rsidP="00407065">
      <w:pPr>
        <w:spacing w:after="60" w:line="240" w:lineRule="auto"/>
        <w:jc w:val="both"/>
        <w:rPr>
          <w:rFonts w:ascii="Times New Roman" w:hAnsi="Times New Roman"/>
          <w:i/>
          <w:lang w:val="en-US"/>
        </w:rPr>
      </w:pPr>
    </w:p>
    <w:p w:rsidR="00407065" w:rsidRPr="000628F9" w:rsidRDefault="000628F9" w:rsidP="00407065">
      <w:pPr>
        <w:spacing w:after="60" w:line="240" w:lineRule="auto"/>
        <w:jc w:val="both"/>
        <w:rPr>
          <w:rFonts w:ascii="Times New Roman" w:hAnsi="Times New Roman"/>
          <w:i/>
          <w:lang w:val="en-US"/>
        </w:rPr>
      </w:pPr>
      <w:r w:rsidRPr="009F5C4A">
        <w:rPr>
          <w:rFonts w:ascii="Times New Roman" w:hAnsi="Times New Roman"/>
          <w:i/>
          <w:lang w:val="en-US"/>
        </w:rPr>
        <w:t>Note</w:t>
      </w:r>
      <w:r w:rsidR="00407065" w:rsidRPr="000628F9">
        <w:rPr>
          <w:rFonts w:ascii="Times New Roman" w:hAnsi="Times New Roman"/>
          <w:i/>
          <w:lang w:val="en-US"/>
        </w:rPr>
        <w:t>:</w:t>
      </w:r>
    </w:p>
    <w:p w:rsidR="0063551A" w:rsidRPr="006F472D" w:rsidRDefault="0063551A" w:rsidP="0063551A">
      <w:pPr>
        <w:spacing w:after="60" w:line="240" w:lineRule="auto"/>
        <w:jc w:val="both"/>
        <w:rPr>
          <w:rFonts w:ascii="Times New Roman" w:hAnsi="Times New Roman"/>
          <w:i/>
          <w:lang w:val="en-US"/>
        </w:rPr>
      </w:pPr>
      <w:r w:rsidRPr="006F472D">
        <w:rPr>
          <w:rFonts w:ascii="Times New Roman" w:hAnsi="Times New Roman"/>
          <w:i/>
          <w:lang w:val="en-US"/>
        </w:rPr>
        <w:t xml:space="preserve">LUKOIL will release its </w:t>
      </w:r>
      <w:r>
        <w:rPr>
          <w:rFonts w:ascii="Times New Roman" w:hAnsi="Times New Roman"/>
          <w:i/>
          <w:lang w:val="en-US"/>
        </w:rPr>
        <w:t xml:space="preserve">Condensed Interim </w:t>
      </w:r>
      <w:r w:rsidRPr="005A7116">
        <w:rPr>
          <w:rFonts w:ascii="Times New Roman" w:hAnsi="Times New Roman"/>
          <w:i/>
          <w:lang w:val="en-US"/>
        </w:rPr>
        <w:t>Consolidated Financial Statements</w:t>
      </w:r>
      <w:r w:rsidRPr="006F472D">
        <w:rPr>
          <w:rFonts w:ascii="Times New Roman" w:hAnsi="Times New Roman"/>
          <w:i/>
          <w:lang w:val="en-US"/>
        </w:rPr>
        <w:t xml:space="preserve"> prepared in accordance</w:t>
      </w:r>
      <w:r>
        <w:rPr>
          <w:rFonts w:ascii="Times New Roman" w:hAnsi="Times New Roman"/>
          <w:i/>
          <w:lang w:val="en-US"/>
        </w:rPr>
        <w:t xml:space="preserve"> with IFRS and MD&amp;A</w:t>
      </w:r>
      <w:r w:rsidRPr="0007463A">
        <w:rPr>
          <w:rFonts w:ascii="Times New Roman" w:hAnsi="Times New Roman"/>
          <w:i/>
          <w:lang w:val="en-US"/>
        </w:rPr>
        <w:t xml:space="preserve"> </w:t>
      </w:r>
      <w:r w:rsidRPr="006F472D">
        <w:rPr>
          <w:rFonts w:ascii="Times New Roman" w:hAnsi="Times New Roman"/>
          <w:i/>
          <w:lang w:val="en-US"/>
        </w:rPr>
        <w:t xml:space="preserve">for the </w:t>
      </w:r>
      <w:r>
        <w:rPr>
          <w:rFonts w:ascii="Times New Roman" w:hAnsi="Times New Roman"/>
          <w:i/>
          <w:lang w:val="en-US"/>
        </w:rPr>
        <w:t>first</w:t>
      </w:r>
      <w:r w:rsidRPr="006F472D">
        <w:rPr>
          <w:rFonts w:ascii="Times New Roman" w:hAnsi="Times New Roman"/>
          <w:i/>
          <w:lang w:val="en-US"/>
        </w:rPr>
        <w:t xml:space="preserve"> quarter</w:t>
      </w:r>
      <w:r>
        <w:rPr>
          <w:rFonts w:ascii="Times New Roman" w:hAnsi="Times New Roman"/>
          <w:i/>
          <w:lang w:val="en-US"/>
        </w:rPr>
        <w:t xml:space="preserve"> </w:t>
      </w:r>
      <w:r w:rsidRPr="006F472D">
        <w:rPr>
          <w:rFonts w:ascii="Times New Roman" w:hAnsi="Times New Roman"/>
          <w:i/>
          <w:lang w:val="en-US"/>
        </w:rPr>
        <w:t>of 20</w:t>
      </w:r>
      <w:r w:rsidRPr="00804A71">
        <w:rPr>
          <w:rFonts w:ascii="Times New Roman" w:hAnsi="Times New Roman"/>
          <w:i/>
          <w:lang w:val="en-US"/>
        </w:rPr>
        <w:t>2</w:t>
      </w:r>
      <w:r>
        <w:rPr>
          <w:rFonts w:ascii="Times New Roman" w:hAnsi="Times New Roman"/>
          <w:i/>
          <w:lang w:val="en-US"/>
        </w:rPr>
        <w:t>1 on May</w:t>
      </w:r>
      <w:r w:rsidRPr="00D25A6C">
        <w:rPr>
          <w:rFonts w:ascii="Times New Roman" w:hAnsi="Times New Roman"/>
          <w:i/>
          <w:lang w:val="en-US"/>
        </w:rPr>
        <w:t xml:space="preserve"> </w:t>
      </w:r>
      <w:r>
        <w:rPr>
          <w:rFonts w:ascii="Times New Roman" w:hAnsi="Times New Roman"/>
          <w:i/>
          <w:lang w:val="en-US"/>
        </w:rPr>
        <w:t>26</w:t>
      </w:r>
      <w:r w:rsidRPr="00D25A6C">
        <w:rPr>
          <w:rFonts w:ascii="Times New Roman" w:hAnsi="Times New Roman"/>
          <w:i/>
          <w:lang w:val="en-US"/>
        </w:rPr>
        <w:t>, 202</w:t>
      </w:r>
      <w:r>
        <w:rPr>
          <w:rFonts w:ascii="Times New Roman" w:hAnsi="Times New Roman"/>
          <w:i/>
          <w:lang w:val="en-US"/>
        </w:rPr>
        <w:t>1</w:t>
      </w:r>
      <w:r w:rsidRPr="00D25A6C">
        <w:rPr>
          <w:rFonts w:ascii="Times New Roman" w:hAnsi="Times New Roman"/>
          <w:i/>
          <w:lang w:val="en-US"/>
        </w:rPr>
        <w:t>.</w:t>
      </w:r>
    </w:p>
    <w:p w:rsidR="00407065" w:rsidRPr="006F472D" w:rsidRDefault="00407065" w:rsidP="00407065">
      <w:pPr>
        <w:spacing w:after="60" w:line="240" w:lineRule="auto"/>
        <w:jc w:val="both"/>
        <w:rPr>
          <w:rFonts w:ascii="Times New Roman" w:hAnsi="Times New Roman"/>
          <w:i/>
          <w:lang w:val="en-US"/>
        </w:rPr>
      </w:pPr>
    </w:p>
    <w:p w:rsidR="000628F9" w:rsidRPr="000628F9" w:rsidRDefault="000628F9" w:rsidP="00407065">
      <w:pPr>
        <w:spacing w:after="60" w:line="240" w:lineRule="auto"/>
        <w:jc w:val="both"/>
        <w:rPr>
          <w:rFonts w:ascii="Times New Roman" w:hAnsi="Times New Roman"/>
          <w:i/>
          <w:lang w:val="en-US"/>
        </w:rPr>
      </w:pPr>
      <w:r w:rsidRPr="000628F9">
        <w:rPr>
          <w:rFonts w:ascii="Times New Roman" w:hAnsi="Times New Roman"/>
          <w:i/>
          <w:lang w:val="en-US"/>
        </w:rPr>
        <w:t xml:space="preserve">The information in this press release is an estimate of the LUKOIL Group's results </w:t>
      </w:r>
      <w:r w:rsidR="00B15536" w:rsidRPr="006F472D">
        <w:rPr>
          <w:rFonts w:ascii="Times New Roman" w:hAnsi="Times New Roman"/>
          <w:i/>
          <w:lang w:val="en-US"/>
        </w:rPr>
        <w:t xml:space="preserve">for the </w:t>
      </w:r>
      <w:r w:rsidR="0063551A">
        <w:rPr>
          <w:rFonts w:ascii="Times New Roman" w:hAnsi="Times New Roman"/>
          <w:i/>
          <w:lang w:val="en-US"/>
        </w:rPr>
        <w:t>first</w:t>
      </w:r>
      <w:r w:rsidR="0063551A" w:rsidRPr="006F472D">
        <w:rPr>
          <w:rFonts w:ascii="Times New Roman" w:hAnsi="Times New Roman"/>
          <w:i/>
          <w:lang w:val="en-US"/>
        </w:rPr>
        <w:t xml:space="preserve"> quarter</w:t>
      </w:r>
      <w:r w:rsidR="0063551A">
        <w:rPr>
          <w:rFonts w:ascii="Times New Roman" w:hAnsi="Times New Roman"/>
          <w:i/>
          <w:lang w:val="en-US"/>
        </w:rPr>
        <w:t xml:space="preserve"> </w:t>
      </w:r>
      <w:r w:rsidR="0063551A" w:rsidRPr="006F472D">
        <w:rPr>
          <w:rFonts w:ascii="Times New Roman" w:hAnsi="Times New Roman"/>
          <w:i/>
          <w:lang w:val="en-US"/>
        </w:rPr>
        <w:t>of 20</w:t>
      </w:r>
      <w:r w:rsidR="0063551A" w:rsidRPr="00804A71">
        <w:rPr>
          <w:rFonts w:ascii="Times New Roman" w:hAnsi="Times New Roman"/>
          <w:i/>
          <w:lang w:val="en-US"/>
        </w:rPr>
        <w:t>2</w:t>
      </w:r>
      <w:r w:rsidR="0063551A">
        <w:rPr>
          <w:rFonts w:ascii="Times New Roman" w:hAnsi="Times New Roman"/>
          <w:i/>
          <w:lang w:val="en-US"/>
        </w:rPr>
        <w:t>1</w:t>
      </w:r>
      <w:r w:rsidR="00B15536">
        <w:rPr>
          <w:rFonts w:ascii="Times New Roman" w:hAnsi="Times New Roman"/>
          <w:i/>
          <w:lang w:val="en-US"/>
        </w:rPr>
        <w:t xml:space="preserve"> </w:t>
      </w:r>
      <w:r w:rsidRPr="000628F9">
        <w:rPr>
          <w:rFonts w:ascii="Times New Roman" w:hAnsi="Times New Roman"/>
          <w:i/>
          <w:lang w:val="en-US"/>
        </w:rPr>
        <w:t xml:space="preserve">and therefore constitutes forward-looking statements. This information is preliminary and based on information available at the date of this document, and may be revised after statistical, financial, tax and accounting statements become available. The information on the LUKOIL Group's operational results in this press release are subject to many external factors which may cause the actual results to differ materially from those expressed or forecasted in this press release </w:t>
      </w:r>
      <w:r w:rsidR="00B15536" w:rsidRPr="006F472D">
        <w:rPr>
          <w:rFonts w:ascii="Times New Roman" w:hAnsi="Times New Roman"/>
          <w:i/>
          <w:lang w:val="en-US"/>
        </w:rPr>
        <w:t xml:space="preserve">for the </w:t>
      </w:r>
      <w:r w:rsidR="0063551A">
        <w:rPr>
          <w:rFonts w:ascii="Times New Roman" w:hAnsi="Times New Roman"/>
          <w:i/>
          <w:lang w:val="en-US"/>
        </w:rPr>
        <w:t>first</w:t>
      </w:r>
      <w:r w:rsidR="0063551A" w:rsidRPr="006F472D">
        <w:rPr>
          <w:rFonts w:ascii="Times New Roman" w:hAnsi="Times New Roman"/>
          <w:i/>
          <w:lang w:val="en-US"/>
        </w:rPr>
        <w:t xml:space="preserve"> quarter</w:t>
      </w:r>
      <w:r w:rsidR="0063551A">
        <w:rPr>
          <w:rFonts w:ascii="Times New Roman" w:hAnsi="Times New Roman"/>
          <w:i/>
          <w:lang w:val="en-US"/>
        </w:rPr>
        <w:t xml:space="preserve"> </w:t>
      </w:r>
      <w:r w:rsidR="0063551A" w:rsidRPr="006F472D">
        <w:rPr>
          <w:rFonts w:ascii="Times New Roman" w:hAnsi="Times New Roman"/>
          <w:i/>
          <w:lang w:val="en-US"/>
        </w:rPr>
        <w:t>of 20</w:t>
      </w:r>
      <w:r w:rsidR="0063551A" w:rsidRPr="00804A71">
        <w:rPr>
          <w:rFonts w:ascii="Times New Roman" w:hAnsi="Times New Roman"/>
          <w:i/>
          <w:lang w:val="en-US"/>
        </w:rPr>
        <w:t>2</w:t>
      </w:r>
      <w:r w:rsidR="0063551A">
        <w:rPr>
          <w:rFonts w:ascii="Times New Roman" w:hAnsi="Times New Roman"/>
          <w:i/>
          <w:lang w:val="en-US"/>
        </w:rPr>
        <w:t>1</w:t>
      </w:r>
      <w:r w:rsidRPr="000628F9">
        <w:rPr>
          <w:rFonts w:ascii="Times New Roman" w:hAnsi="Times New Roman"/>
          <w:i/>
          <w:lang w:val="en-US"/>
        </w:rPr>
        <w:t>. The LUKOIL Group assumes no obligation to update or alter its forward-looking statements, whether as a result of new information, subsequent events or otherwise, except to the extent required by applicable law.</w:t>
      </w:r>
    </w:p>
    <w:p w:rsidR="00407065" w:rsidRPr="000628F9" w:rsidRDefault="00407065" w:rsidP="00407065">
      <w:pPr>
        <w:spacing w:after="60" w:line="240" w:lineRule="auto"/>
        <w:jc w:val="both"/>
        <w:rPr>
          <w:rFonts w:ascii="Times New Roman" w:hAnsi="Times New Roman"/>
          <w:i/>
          <w:lang w:val="en-US"/>
        </w:rPr>
      </w:pPr>
    </w:p>
    <w:p w:rsidR="000628F9" w:rsidRDefault="000628F9" w:rsidP="00407065">
      <w:pPr>
        <w:spacing w:after="60" w:line="240" w:lineRule="auto"/>
        <w:jc w:val="both"/>
        <w:rPr>
          <w:rFonts w:ascii="Times New Roman" w:hAnsi="Times New Roman"/>
          <w:i/>
          <w:lang w:val="en-US"/>
        </w:rPr>
      </w:pPr>
      <w:r w:rsidRPr="000628F9">
        <w:rPr>
          <w:rFonts w:ascii="Times New Roman" w:hAnsi="Times New Roman"/>
          <w:i/>
          <w:lang w:val="en-US"/>
        </w:rPr>
        <w:t>This document does not constitute or form part of an invitation or inducement to engage in investment activity with, or any offer or invitation to sell or issue, or any solicitation of any offer to purchase or subscribe for, any securities of, the LUKOIL Group, nor shall any part of it nor the fact of its distribution form part of or be relied on in connection with any contract or investment decision relating thereto, nor does it constitute a recommendation regarding the securities of, or any investment in, the LUKOIL Group.</w:t>
      </w:r>
    </w:p>
    <w:p w:rsidR="000628F9" w:rsidRPr="000628F9" w:rsidRDefault="000628F9" w:rsidP="00407065">
      <w:pPr>
        <w:spacing w:after="60" w:line="240" w:lineRule="auto"/>
        <w:jc w:val="both"/>
        <w:rPr>
          <w:rFonts w:ascii="Times New Roman" w:hAnsi="Times New Roman"/>
          <w:i/>
          <w:lang w:val="en-US"/>
        </w:rPr>
      </w:pPr>
    </w:p>
    <w:p w:rsidR="000628F9" w:rsidRDefault="000628F9" w:rsidP="00407065">
      <w:pPr>
        <w:rPr>
          <w:rFonts w:ascii="Times New Roman" w:hAnsi="Times New Roman"/>
          <w:i/>
          <w:lang w:val="en-US"/>
        </w:rPr>
      </w:pPr>
      <w:r w:rsidRPr="000628F9">
        <w:rPr>
          <w:rFonts w:ascii="Times New Roman" w:hAnsi="Times New Roman"/>
          <w:i/>
          <w:lang w:val="en-US"/>
        </w:rPr>
        <w:t xml:space="preserve">Information about the Company: </w:t>
      </w:r>
    </w:p>
    <w:p w:rsidR="00D91163" w:rsidRPr="000628F9" w:rsidRDefault="000628F9" w:rsidP="000628F9">
      <w:pPr>
        <w:jc w:val="both"/>
        <w:rPr>
          <w:lang w:val="en-US"/>
        </w:rPr>
      </w:pPr>
      <w:r w:rsidRPr="000628F9">
        <w:rPr>
          <w:rFonts w:ascii="Times New Roman" w:hAnsi="Times New Roman"/>
          <w:i/>
          <w:lang w:val="en-US"/>
        </w:rPr>
        <w:t>PJSC “LUKOIL” is one of the largest publicly traded, vertically integrated oil and gas companies in the world in terms of proved hydrocarbon reserves and production; and the second largest producer of crude oil in Russia. Established in 1991, the Company currently operates in more than 30 countries with core upstream assets located in Russia. The full production cycle includes oil and gas exploration, production and refining; production of petrochemicals and lubricants; power generation; marketing and distribution. The Company’s shares are listed in Russia on Moscow Exchange under the ticker “LKOH” and depositary receipts are listed on the London Stock Exchange under the ticker “LKOD”.</w:t>
      </w:r>
    </w:p>
    <w:sectPr w:rsidR="00D91163" w:rsidRPr="000628F9" w:rsidSect="004550C1">
      <w:pgSz w:w="11906" w:h="16838"/>
      <w:pgMar w:top="1134" w:right="850" w:bottom="156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DBFEE" w16cid:durableId="226E24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B0" w:rsidRDefault="008703B0" w:rsidP="00EE2753">
      <w:pPr>
        <w:spacing w:after="0" w:line="240" w:lineRule="auto"/>
      </w:pPr>
      <w:r>
        <w:separator/>
      </w:r>
    </w:p>
  </w:endnote>
  <w:endnote w:type="continuationSeparator" w:id="0">
    <w:p w:rsidR="008703B0" w:rsidRDefault="008703B0" w:rsidP="00EE2753">
      <w:pPr>
        <w:spacing w:after="0" w:line="240" w:lineRule="auto"/>
      </w:pPr>
      <w:r>
        <w:continuationSeparator/>
      </w:r>
    </w:p>
  </w:endnote>
  <w:endnote w:type="continuationNotice" w:id="1">
    <w:p w:rsidR="008703B0" w:rsidRDefault="00870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B0" w:rsidRDefault="008703B0" w:rsidP="00EE2753">
      <w:pPr>
        <w:spacing w:after="0" w:line="240" w:lineRule="auto"/>
      </w:pPr>
      <w:r>
        <w:separator/>
      </w:r>
    </w:p>
  </w:footnote>
  <w:footnote w:type="continuationSeparator" w:id="0">
    <w:p w:rsidR="008703B0" w:rsidRDefault="008703B0" w:rsidP="00EE2753">
      <w:pPr>
        <w:spacing w:after="0" w:line="240" w:lineRule="auto"/>
      </w:pPr>
      <w:r>
        <w:continuationSeparator/>
      </w:r>
    </w:p>
  </w:footnote>
  <w:footnote w:type="continuationNotice" w:id="1">
    <w:p w:rsidR="008703B0" w:rsidRDefault="008703B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CE"/>
    <w:rsid w:val="000035E8"/>
    <w:rsid w:val="000071D3"/>
    <w:rsid w:val="00011688"/>
    <w:rsid w:val="0001396A"/>
    <w:rsid w:val="00015671"/>
    <w:rsid w:val="000315AF"/>
    <w:rsid w:val="00031E66"/>
    <w:rsid w:val="00033A4E"/>
    <w:rsid w:val="00037314"/>
    <w:rsid w:val="00037589"/>
    <w:rsid w:val="00040CF3"/>
    <w:rsid w:val="000416A9"/>
    <w:rsid w:val="000416F7"/>
    <w:rsid w:val="000457A0"/>
    <w:rsid w:val="000466DB"/>
    <w:rsid w:val="00054CE4"/>
    <w:rsid w:val="00062553"/>
    <w:rsid w:val="000628F9"/>
    <w:rsid w:val="00067409"/>
    <w:rsid w:val="000734E7"/>
    <w:rsid w:val="00074578"/>
    <w:rsid w:val="0007463A"/>
    <w:rsid w:val="000758FA"/>
    <w:rsid w:val="00081095"/>
    <w:rsid w:val="00081B8E"/>
    <w:rsid w:val="000827E8"/>
    <w:rsid w:val="00082E05"/>
    <w:rsid w:val="00093798"/>
    <w:rsid w:val="00093C68"/>
    <w:rsid w:val="00094922"/>
    <w:rsid w:val="0009534C"/>
    <w:rsid w:val="00096232"/>
    <w:rsid w:val="00096CF1"/>
    <w:rsid w:val="00096F68"/>
    <w:rsid w:val="000976E8"/>
    <w:rsid w:val="000A212E"/>
    <w:rsid w:val="000A3D5D"/>
    <w:rsid w:val="000B258A"/>
    <w:rsid w:val="000B4524"/>
    <w:rsid w:val="000B6460"/>
    <w:rsid w:val="000B681E"/>
    <w:rsid w:val="000C4C80"/>
    <w:rsid w:val="000C4F52"/>
    <w:rsid w:val="000D043A"/>
    <w:rsid w:val="000D1738"/>
    <w:rsid w:val="000D46A5"/>
    <w:rsid w:val="000D4EE7"/>
    <w:rsid w:val="000D5512"/>
    <w:rsid w:val="000E1461"/>
    <w:rsid w:val="000E2E4F"/>
    <w:rsid w:val="000E5CC7"/>
    <w:rsid w:val="000F5A9B"/>
    <w:rsid w:val="0010396A"/>
    <w:rsid w:val="00103B54"/>
    <w:rsid w:val="00107D42"/>
    <w:rsid w:val="00127760"/>
    <w:rsid w:val="001304DF"/>
    <w:rsid w:val="00133B04"/>
    <w:rsid w:val="00135ED2"/>
    <w:rsid w:val="00136C58"/>
    <w:rsid w:val="00136D67"/>
    <w:rsid w:val="001405C1"/>
    <w:rsid w:val="00141375"/>
    <w:rsid w:val="001420DB"/>
    <w:rsid w:val="00142711"/>
    <w:rsid w:val="001443CE"/>
    <w:rsid w:val="001501E5"/>
    <w:rsid w:val="00152363"/>
    <w:rsid w:val="00152DC7"/>
    <w:rsid w:val="001557EF"/>
    <w:rsid w:val="00156734"/>
    <w:rsid w:val="00156FE2"/>
    <w:rsid w:val="001661B3"/>
    <w:rsid w:val="0017132F"/>
    <w:rsid w:val="00176EE8"/>
    <w:rsid w:val="00177485"/>
    <w:rsid w:val="001822E2"/>
    <w:rsid w:val="0018521A"/>
    <w:rsid w:val="001857B6"/>
    <w:rsid w:val="001862E0"/>
    <w:rsid w:val="0018797A"/>
    <w:rsid w:val="0019247A"/>
    <w:rsid w:val="001A632E"/>
    <w:rsid w:val="001B084A"/>
    <w:rsid w:val="001B439A"/>
    <w:rsid w:val="001B571F"/>
    <w:rsid w:val="001B58C4"/>
    <w:rsid w:val="001B5E2D"/>
    <w:rsid w:val="001B629F"/>
    <w:rsid w:val="001B7FC9"/>
    <w:rsid w:val="001C072C"/>
    <w:rsid w:val="001C166E"/>
    <w:rsid w:val="001C2B07"/>
    <w:rsid w:val="001C3FF9"/>
    <w:rsid w:val="001C6DC6"/>
    <w:rsid w:val="001D0883"/>
    <w:rsid w:val="001D1260"/>
    <w:rsid w:val="001D479E"/>
    <w:rsid w:val="001D6F91"/>
    <w:rsid w:val="001D7D31"/>
    <w:rsid w:val="001E049A"/>
    <w:rsid w:val="001E204F"/>
    <w:rsid w:val="001E2848"/>
    <w:rsid w:val="001E3C17"/>
    <w:rsid w:val="001F64D4"/>
    <w:rsid w:val="0020329E"/>
    <w:rsid w:val="002033B0"/>
    <w:rsid w:val="00203E1B"/>
    <w:rsid w:val="00220E0B"/>
    <w:rsid w:val="00223720"/>
    <w:rsid w:val="002251DF"/>
    <w:rsid w:val="0023205A"/>
    <w:rsid w:val="00235325"/>
    <w:rsid w:val="00241AE9"/>
    <w:rsid w:val="002563A0"/>
    <w:rsid w:val="0026070E"/>
    <w:rsid w:val="00260F9A"/>
    <w:rsid w:val="00262D7A"/>
    <w:rsid w:val="002664AC"/>
    <w:rsid w:val="00267251"/>
    <w:rsid w:val="0026729B"/>
    <w:rsid w:val="002709C1"/>
    <w:rsid w:val="00272722"/>
    <w:rsid w:val="0027276D"/>
    <w:rsid w:val="00277954"/>
    <w:rsid w:val="00282366"/>
    <w:rsid w:val="00283BFE"/>
    <w:rsid w:val="00284081"/>
    <w:rsid w:val="00286397"/>
    <w:rsid w:val="00287520"/>
    <w:rsid w:val="0029172A"/>
    <w:rsid w:val="002936E4"/>
    <w:rsid w:val="00294FAC"/>
    <w:rsid w:val="002A5325"/>
    <w:rsid w:val="002A576F"/>
    <w:rsid w:val="002A5F08"/>
    <w:rsid w:val="002B0FE8"/>
    <w:rsid w:val="002B4576"/>
    <w:rsid w:val="002C11B3"/>
    <w:rsid w:val="002C2E8F"/>
    <w:rsid w:val="002C386F"/>
    <w:rsid w:val="002C69C8"/>
    <w:rsid w:val="002D160D"/>
    <w:rsid w:val="002D1EC3"/>
    <w:rsid w:val="002D1F1E"/>
    <w:rsid w:val="002D26D2"/>
    <w:rsid w:val="002D2FF0"/>
    <w:rsid w:val="002D4756"/>
    <w:rsid w:val="002D4C3B"/>
    <w:rsid w:val="002D55B9"/>
    <w:rsid w:val="002E5DBE"/>
    <w:rsid w:val="002E7FA8"/>
    <w:rsid w:val="002F0E54"/>
    <w:rsid w:val="002F4EAF"/>
    <w:rsid w:val="002F55DB"/>
    <w:rsid w:val="00303C48"/>
    <w:rsid w:val="003053F6"/>
    <w:rsid w:val="00315F5D"/>
    <w:rsid w:val="0031672D"/>
    <w:rsid w:val="0032031E"/>
    <w:rsid w:val="0032033C"/>
    <w:rsid w:val="0032457F"/>
    <w:rsid w:val="00337BA7"/>
    <w:rsid w:val="003448D1"/>
    <w:rsid w:val="003469A4"/>
    <w:rsid w:val="00352BD1"/>
    <w:rsid w:val="003551B9"/>
    <w:rsid w:val="00355607"/>
    <w:rsid w:val="003571CA"/>
    <w:rsid w:val="0035792F"/>
    <w:rsid w:val="00361AEA"/>
    <w:rsid w:val="00361F29"/>
    <w:rsid w:val="00361F86"/>
    <w:rsid w:val="003630AE"/>
    <w:rsid w:val="00375E61"/>
    <w:rsid w:val="00376B20"/>
    <w:rsid w:val="00376CBE"/>
    <w:rsid w:val="003873E3"/>
    <w:rsid w:val="003A071E"/>
    <w:rsid w:val="003A1A5A"/>
    <w:rsid w:val="003A1ED0"/>
    <w:rsid w:val="003A276F"/>
    <w:rsid w:val="003A4821"/>
    <w:rsid w:val="003A67E9"/>
    <w:rsid w:val="003B1800"/>
    <w:rsid w:val="003B3969"/>
    <w:rsid w:val="003B4D30"/>
    <w:rsid w:val="003B5649"/>
    <w:rsid w:val="003C0F44"/>
    <w:rsid w:val="003C1458"/>
    <w:rsid w:val="003C4F0C"/>
    <w:rsid w:val="003D2860"/>
    <w:rsid w:val="003D38CC"/>
    <w:rsid w:val="003E1025"/>
    <w:rsid w:val="003E5978"/>
    <w:rsid w:val="003F2371"/>
    <w:rsid w:val="003F717F"/>
    <w:rsid w:val="00406D64"/>
    <w:rsid w:val="00407065"/>
    <w:rsid w:val="004142CA"/>
    <w:rsid w:val="00414FEA"/>
    <w:rsid w:val="0041543E"/>
    <w:rsid w:val="0042368D"/>
    <w:rsid w:val="004252AD"/>
    <w:rsid w:val="0042707C"/>
    <w:rsid w:val="00427F07"/>
    <w:rsid w:val="00432DD7"/>
    <w:rsid w:val="00435297"/>
    <w:rsid w:val="0043731D"/>
    <w:rsid w:val="00446DC3"/>
    <w:rsid w:val="00454947"/>
    <w:rsid w:val="004550C1"/>
    <w:rsid w:val="00455975"/>
    <w:rsid w:val="00455B3C"/>
    <w:rsid w:val="004560D8"/>
    <w:rsid w:val="00457488"/>
    <w:rsid w:val="00461B6C"/>
    <w:rsid w:val="00464FAD"/>
    <w:rsid w:val="00467440"/>
    <w:rsid w:val="0047444B"/>
    <w:rsid w:val="00480B8F"/>
    <w:rsid w:val="00482CC8"/>
    <w:rsid w:val="0048434E"/>
    <w:rsid w:val="00486CFC"/>
    <w:rsid w:val="0049510D"/>
    <w:rsid w:val="00497800"/>
    <w:rsid w:val="004A500C"/>
    <w:rsid w:val="004B2B90"/>
    <w:rsid w:val="004B54D6"/>
    <w:rsid w:val="004C275D"/>
    <w:rsid w:val="004C335B"/>
    <w:rsid w:val="004C3B3A"/>
    <w:rsid w:val="004C3D97"/>
    <w:rsid w:val="004C5414"/>
    <w:rsid w:val="004C6254"/>
    <w:rsid w:val="004C7614"/>
    <w:rsid w:val="004D2095"/>
    <w:rsid w:val="004D47F1"/>
    <w:rsid w:val="004D7F20"/>
    <w:rsid w:val="004D7FB5"/>
    <w:rsid w:val="004E6625"/>
    <w:rsid w:val="004F2C6A"/>
    <w:rsid w:val="0050040E"/>
    <w:rsid w:val="00501ED4"/>
    <w:rsid w:val="00502CD7"/>
    <w:rsid w:val="005045BD"/>
    <w:rsid w:val="005065C6"/>
    <w:rsid w:val="00511A0D"/>
    <w:rsid w:val="0051269E"/>
    <w:rsid w:val="005134A5"/>
    <w:rsid w:val="005215B2"/>
    <w:rsid w:val="00535A46"/>
    <w:rsid w:val="005366BD"/>
    <w:rsid w:val="00536F56"/>
    <w:rsid w:val="00537CDD"/>
    <w:rsid w:val="00540B36"/>
    <w:rsid w:val="00545779"/>
    <w:rsid w:val="00550D0C"/>
    <w:rsid w:val="00550E44"/>
    <w:rsid w:val="00550EB7"/>
    <w:rsid w:val="0055219F"/>
    <w:rsid w:val="00552939"/>
    <w:rsid w:val="00560035"/>
    <w:rsid w:val="0056102A"/>
    <w:rsid w:val="0056536A"/>
    <w:rsid w:val="005656F9"/>
    <w:rsid w:val="0057088D"/>
    <w:rsid w:val="00577FA3"/>
    <w:rsid w:val="0058216C"/>
    <w:rsid w:val="00583759"/>
    <w:rsid w:val="00584F8D"/>
    <w:rsid w:val="00585C28"/>
    <w:rsid w:val="00591756"/>
    <w:rsid w:val="00592EB1"/>
    <w:rsid w:val="00595FAC"/>
    <w:rsid w:val="005A0575"/>
    <w:rsid w:val="005A0A99"/>
    <w:rsid w:val="005A0DD2"/>
    <w:rsid w:val="005A7116"/>
    <w:rsid w:val="005B18AE"/>
    <w:rsid w:val="005B65D9"/>
    <w:rsid w:val="005B6985"/>
    <w:rsid w:val="005B761C"/>
    <w:rsid w:val="005C0BBD"/>
    <w:rsid w:val="005C4ED6"/>
    <w:rsid w:val="005C5A76"/>
    <w:rsid w:val="005C636E"/>
    <w:rsid w:val="005D06C4"/>
    <w:rsid w:val="005D5D31"/>
    <w:rsid w:val="005D7EB5"/>
    <w:rsid w:val="005E2D81"/>
    <w:rsid w:val="005E44F5"/>
    <w:rsid w:val="005E6DD0"/>
    <w:rsid w:val="005F05B0"/>
    <w:rsid w:val="005F0FCD"/>
    <w:rsid w:val="005F531A"/>
    <w:rsid w:val="005F6A80"/>
    <w:rsid w:val="006011E8"/>
    <w:rsid w:val="00602637"/>
    <w:rsid w:val="00605776"/>
    <w:rsid w:val="00614292"/>
    <w:rsid w:val="00615FE5"/>
    <w:rsid w:val="0062028B"/>
    <w:rsid w:val="006202FD"/>
    <w:rsid w:val="006205A3"/>
    <w:rsid w:val="006218BB"/>
    <w:rsid w:val="0063551A"/>
    <w:rsid w:val="00636D48"/>
    <w:rsid w:val="006616CB"/>
    <w:rsid w:val="0066249C"/>
    <w:rsid w:val="00665C1A"/>
    <w:rsid w:val="0066745F"/>
    <w:rsid w:val="0067075A"/>
    <w:rsid w:val="00671FE6"/>
    <w:rsid w:val="006724D0"/>
    <w:rsid w:val="006725C9"/>
    <w:rsid w:val="00680693"/>
    <w:rsid w:val="00690663"/>
    <w:rsid w:val="006A1B35"/>
    <w:rsid w:val="006A260A"/>
    <w:rsid w:val="006A56A0"/>
    <w:rsid w:val="006A72B2"/>
    <w:rsid w:val="006B2287"/>
    <w:rsid w:val="006B5798"/>
    <w:rsid w:val="006B5BE8"/>
    <w:rsid w:val="006C0D88"/>
    <w:rsid w:val="006C373C"/>
    <w:rsid w:val="006C3DA2"/>
    <w:rsid w:val="006C524C"/>
    <w:rsid w:val="006D0637"/>
    <w:rsid w:val="006D7758"/>
    <w:rsid w:val="006E20A6"/>
    <w:rsid w:val="006E4527"/>
    <w:rsid w:val="006F472D"/>
    <w:rsid w:val="0070061F"/>
    <w:rsid w:val="0070146E"/>
    <w:rsid w:val="007239FA"/>
    <w:rsid w:val="00725D9D"/>
    <w:rsid w:val="00732748"/>
    <w:rsid w:val="00736B12"/>
    <w:rsid w:val="00740938"/>
    <w:rsid w:val="007458B4"/>
    <w:rsid w:val="007463FD"/>
    <w:rsid w:val="00746762"/>
    <w:rsid w:val="007567C6"/>
    <w:rsid w:val="007576FE"/>
    <w:rsid w:val="00757814"/>
    <w:rsid w:val="00765D8A"/>
    <w:rsid w:val="00767AF0"/>
    <w:rsid w:val="00770BD0"/>
    <w:rsid w:val="007751A3"/>
    <w:rsid w:val="007801A1"/>
    <w:rsid w:val="007837F8"/>
    <w:rsid w:val="0078581D"/>
    <w:rsid w:val="00786107"/>
    <w:rsid w:val="0078721C"/>
    <w:rsid w:val="00787EB6"/>
    <w:rsid w:val="00790F7B"/>
    <w:rsid w:val="00791EA2"/>
    <w:rsid w:val="007931BC"/>
    <w:rsid w:val="007961F6"/>
    <w:rsid w:val="007A1B0B"/>
    <w:rsid w:val="007A3A6C"/>
    <w:rsid w:val="007A7B78"/>
    <w:rsid w:val="007A7D30"/>
    <w:rsid w:val="007B12E5"/>
    <w:rsid w:val="007B15AD"/>
    <w:rsid w:val="007B690C"/>
    <w:rsid w:val="007B7A88"/>
    <w:rsid w:val="007C4EC4"/>
    <w:rsid w:val="007D34EE"/>
    <w:rsid w:val="007D36FC"/>
    <w:rsid w:val="007D5957"/>
    <w:rsid w:val="007D5C7F"/>
    <w:rsid w:val="007D6549"/>
    <w:rsid w:val="007D7125"/>
    <w:rsid w:val="007E0CBB"/>
    <w:rsid w:val="007E7B4F"/>
    <w:rsid w:val="007F67F1"/>
    <w:rsid w:val="007F7D96"/>
    <w:rsid w:val="008012A0"/>
    <w:rsid w:val="00804A71"/>
    <w:rsid w:val="008148D6"/>
    <w:rsid w:val="00816E38"/>
    <w:rsid w:val="008208DD"/>
    <w:rsid w:val="00824CEA"/>
    <w:rsid w:val="00827220"/>
    <w:rsid w:val="00830313"/>
    <w:rsid w:val="008331BE"/>
    <w:rsid w:val="00835610"/>
    <w:rsid w:val="00835D86"/>
    <w:rsid w:val="0084224C"/>
    <w:rsid w:val="00844395"/>
    <w:rsid w:val="0084731B"/>
    <w:rsid w:val="00850680"/>
    <w:rsid w:val="0085182E"/>
    <w:rsid w:val="00860CFB"/>
    <w:rsid w:val="008630C9"/>
    <w:rsid w:val="00865CF2"/>
    <w:rsid w:val="00866C54"/>
    <w:rsid w:val="008703B0"/>
    <w:rsid w:val="00870F3E"/>
    <w:rsid w:val="00872D11"/>
    <w:rsid w:val="008753CD"/>
    <w:rsid w:val="00877775"/>
    <w:rsid w:val="00882108"/>
    <w:rsid w:val="008824ED"/>
    <w:rsid w:val="00883E36"/>
    <w:rsid w:val="008909F2"/>
    <w:rsid w:val="0089182C"/>
    <w:rsid w:val="00892CB5"/>
    <w:rsid w:val="00895540"/>
    <w:rsid w:val="008A5406"/>
    <w:rsid w:val="008A73D7"/>
    <w:rsid w:val="008B0E36"/>
    <w:rsid w:val="008C47C4"/>
    <w:rsid w:val="008D6B22"/>
    <w:rsid w:val="008D709B"/>
    <w:rsid w:val="008D7F92"/>
    <w:rsid w:val="008E2B07"/>
    <w:rsid w:val="008F3DBE"/>
    <w:rsid w:val="0090229C"/>
    <w:rsid w:val="009066D2"/>
    <w:rsid w:val="00906E4A"/>
    <w:rsid w:val="00906FB9"/>
    <w:rsid w:val="009136A3"/>
    <w:rsid w:val="00917CD5"/>
    <w:rsid w:val="009214B8"/>
    <w:rsid w:val="0092198F"/>
    <w:rsid w:val="009223D8"/>
    <w:rsid w:val="0092652E"/>
    <w:rsid w:val="0092737A"/>
    <w:rsid w:val="009317CF"/>
    <w:rsid w:val="00931C4F"/>
    <w:rsid w:val="00935ACA"/>
    <w:rsid w:val="00942427"/>
    <w:rsid w:val="009433D1"/>
    <w:rsid w:val="00943627"/>
    <w:rsid w:val="00943A14"/>
    <w:rsid w:val="009445D7"/>
    <w:rsid w:val="0094483B"/>
    <w:rsid w:val="00955A16"/>
    <w:rsid w:val="00964D34"/>
    <w:rsid w:val="00965377"/>
    <w:rsid w:val="009661C7"/>
    <w:rsid w:val="00967E8B"/>
    <w:rsid w:val="00971583"/>
    <w:rsid w:val="0097181A"/>
    <w:rsid w:val="00975324"/>
    <w:rsid w:val="0097579A"/>
    <w:rsid w:val="00977BC2"/>
    <w:rsid w:val="00977BD3"/>
    <w:rsid w:val="00980D93"/>
    <w:rsid w:val="00984393"/>
    <w:rsid w:val="009857C5"/>
    <w:rsid w:val="009A2234"/>
    <w:rsid w:val="009B0C97"/>
    <w:rsid w:val="009B3A7D"/>
    <w:rsid w:val="009C0F7B"/>
    <w:rsid w:val="009C30EB"/>
    <w:rsid w:val="009C3A2C"/>
    <w:rsid w:val="009C442A"/>
    <w:rsid w:val="009C4B24"/>
    <w:rsid w:val="009C5484"/>
    <w:rsid w:val="009C57B8"/>
    <w:rsid w:val="009C5E69"/>
    <w:rsid w:val="009D24C8"/>
    <w:rsid w:val="009D2CD3"/>
    <w:rsid w:val="009D4832"/>
    <w:rsid w:val="009D5136"/>
    <w:rsid w:val="009D5FA8"/>
    <w:rsid w:val="009E0B65"/>
    <w:rsid w:val="009E282A"/>
    <w:rsid w:val="009E398D"/>
    <w:rsid w:val="009E420F"/>
    <w:rsid w:val="009F29AB"/>
    <w:rsid w:val="009F3B0E"/>
    <w:rsid w:val="009F5C4A"/>
    <w:rsid w:val="00A0132D"/>
    <w:rsid w:val="00A04C0C"/>
    <w:rsid w:val="00A11B6A"/>
    <w:rsid w:val="00A14324"/>
    <w:rsid w:val="00A17887"/>
    <w:rsid w:val="00A202A2"/>
    <w:rsid w:val="00A266C7"/>
    <w:rsid w:val="00A31B21"/>
    <w:rsid w:val="00A4001D"/>
    <w:rsid w:val="00A4214E"/>
    <w:rsid w:val="00A45A72"/>
    <w:rsid w:val="00A50708"/>
    <w:rsid w:val="00A5153C"/>
    <w:rsid w:val="00A5170B"/>
    <w:rsid w:val="00A53E0A"/>
    <w:rsid w:val="00A572B4"/>
    <w:rsid w:val="00A61729"/>
    <w:rsid w:val="00A62BDD"/>
    <w:rsid w:val="00A64D43"/>
    <w:rsid w:val="00A72424"/>
    <w:rsid w:val="00A72A66"/>
    <w:rsid w:val="00A80128"/>
    <w:rsid w:val="00A80785"/>
    <w:rsid w:val="00A80B26"/>
    <w:rsid w:val="00A93263"/>
    <w:rsid w:val="00A943F6"/>
    <w:rsid w:val="00A95CB9"/>
    <w:rsid w:val="00AA26CC"/>
    <w:rsid w:val="00AA2B0B"/>
    <w:rsid w:val="00AA2C5D"/>
    <w:rsid w:val="00AA3563"/>
    <w:rsid w:val="00AB3029"/>
    <w:rsid w:val="00AB52BD"/>
    <w:rsid w:val="00AC0431"/>
    <w:rsid w:val="00AC0BD9"/>
    <w:rsid w:val="00AC7CF9"/>
    <w:rsid w:val="00AD20F9"/>
    <w:rsid w:val="00AD2353"/>
    <w:rsid w:val="00AD54A1"/>
    <w:rsid w:val="00AD7104"/>
    <w:rsid w:val="00AE11F7"/>
    <w:rsid w:val="00AE4CB1"/>
    <w:rsid w:val="00AF2BDF"/>
    <w:rsid w:val="00AF4977"/>
    <w:rsid w:val="00B01326"/>
    <w:rsid w:val="00B03272"/>
    <w:rsid w:val="00B03C8E"/>
    <w:rsid w:val="00B113E3"/>
    <w:rsid w:val="00B15536"/>
    <w:rsid w:val="00B16555"/>
    <w:rsid w:val="00B31E27"/>
    <w:rsid w:val="00B339D6"/>
    <w:rsid w:val="00B34D26"/>
    <w:rsid w:val="00B35FB8"/>
    <w:rsid w:val="00B401B5"/>
    <w:rsid w:val="00B40B69"/>
    <w:rsid w:val="00B439DD"/>
    <w:rsid w:val="00B47E41"/>
    <w:rsid w:val="00B524E4"/>
    <w:rsid w:val="00B550AF"/>
    <w:rsid w:val="00B55EBC"/>
    <w:rsid w:val="00B562C5"/>
    <w:rsid w:val="00B60578"/>
    <w:rsid w:val="00B6279E"/>
    <w:rsid w:val="00B64CFB"/>
    <w:rsid w:val="00B65696"/>
    <w:rsid w:val="00B7257B"/>
    <w:rsid w:val="00B7724F"/>
    <w:rsid w:val="00B80C9C"/>
    <w:rsid w:val="00B829CC"/>
    <w:rsid w:val="00B977F8"/>
    <w:rsid w:val="00BA2C57"/>
    <w:rsid w:val="00BB445A"/>
    <w:rsid w:val="00BC10A3"/>
    <w:rsid w:val="00BC14A5"/>
    <w:rsid w:val="00BC16DB"/>
    <w:rsid w:val="00BC5C43"/>
    <w:rsid w:val="00BC734E"/>
    <w:rsid w:val="00BD1F32"/>
    <w:rsid w:val="00BD53B3"/>
    <w:rsid w:val="00BD642D"/>
    <w:rsid w:val="00BE0280"/>
    <w:rsid w:val="00BE14DA"/>
    <w:rsid w:val="00BF0662"/>
    <w:rsid w:val="00BF2959"/>
    <w:rsid w:val="00BF3234"/>
    <w:rsid w:val="00BF3E54"/>
    <w:rsid w:val="00BF56C2"/>
    <w:rsid w:val="00C074D6"/>
    <w:rsid w:val="00C113AF"/>
    <w:rsid w:val="00C15384"/>
    <w:rsid w:val="00C22F33"/>
    <w:rsid w:val="00C27033"/>
    <w:rsid w:val="00C27A34"/>
    <w:rsid w:val="00C33BE5"/>
    <w:rsid w:val="00C350CD"/>
    <w:rsid w:val="00C3697D"/>
    <w:rsid w:val="00C42F20"/>
    <w:rsid w:val="00C46F08"/>
    <w:rsid w:val="00C47095"/>
    <w:rsid w:val="00C5275D"/>
    <w:rsid w:val="00C53C62"/>
    <w:rsid w:val="00C564B9"/>
    <w:rsid w:val="00C632FE"/>
    <w:rsid w:val="00C6331A"/>
    <w:rsid w:val="00C65CAF"/>
    <w:rsid w:val="00C675E0"/>
    <w:rsid w:val="00C86784"/>
    <w:rsid w:val="00C87EA6"/>
    <w:rsid w:val="00C90013"/>
    <w:rsid w:val="00C9397D"/>
    <w:rsid w:val="00C95231"/>
    <w:rsid w:val="00C95987"/>
    <w:rsid w:val="00C95A15"/>
    <w:rsid w:val="00C97D72"/>
    <w:rsid w:val="00CA2304"/>
    <w:rsid w:val="00CA36EC"/>
    <w:rsid w:val="00CA3B94"/>
    <w:rsid w:val="00CA50DC"/>
    <w:rsid w:val="00CA6018"/>
    <w:rsid w:val="00CB0877"/>
    <w:rsid w:val="00CB1CE5"/>
    <w:rsid w:val="00CB44AA"/>
    <w:rsid w:val="00CB7568"/>
    <w:rsid w:val="00CC095C"/>
    <w:rsid w:val="00CC171B"/>
    <w:rsid w:val="00CC6D99"/>
    <w:rsid w:val="00CD4808"/>
    <w:rsid w:val="00CD49E1"/>
    <w:rsid w:val="00CD5D6A"/>
    <w:rsid w:val="00CE16F4"/>
    <w:rsid w:val="00CE59F8"/>
    <w:rsid w:val="00CE6B83"/>
    <w:rsid w:val="00CF0A85"/>
    <w:rsid w:val="00CF3A37"/>
    <w:rsid w:val="00CF3F2C"/>
    <w:rsid w:val="00CF4067"/>
    <w:rsid w:val="00CF4B09"/>
    <w:rsid w:val="00D04305"/>
    <w:rsid w:val="00D05181"/>
    <w:rsid w:val="00D057C2"/>
    <w:rsid w:val="00D1231B"/>
    <w:rsid w:val="00D128AE"/>
    <w:rsid w:val="00D159B6"/>
    <w:rsid w:val="00D244E1"/>
    <w:rsid w:val="00D25A6C"/>
    <w:rsid w:val="00D3045E"/>
    <w:rsid w:val="00D30B6C"/>
    <w:rsid w:val="00D31909"/>
    <w:rsid w:val="00D32073"/>
    <w:rsid w:val="00D368A5"/>
    <w:rsid w:val="00D41EEE"/>
    <w:rsid w:val="00D448D0"/>
    <w:rsid w:val="00D46C10"/>
    <w:rsid w:val="00D5172D"/>
    <w:rsid w:val="00D52693"/>
    <w:rsid w:val="00D5290D"/>
    <w:rsid w:val="00D52EE1"/>
    <w:rsid w:val="00D537FD"/>
    <w:rsid w:val="00D54734"/>
    <w:rsid w:val="00D61CAA"/>
    <w:rsid w:val="00D735F3"/>
    <w:rsid w:val="00D762B7"/>
    <w:rsid w:val="00D8041B"/>
    <w:rsid w:val="00D81D2A"/>
    <w:rsid w:val="00D86DA8"/>
    <w:rsid w:val="00D91163"/>
    <w:rsid w:val="00D929C3"/>
    <w:rsid w:val="00D95076"/>
    <w:rsid w:val="00DA472E"/>
    <w:rsid w:val="00DA7E05"/>
    <w:rsid w:val="00DB3BA7"/>
    <w:rsid w:val="00DB450E"/>
    <w:rsid w:val="00DC15BF"/>
    <w:rsid w:val="00DC1D83"/>
    <w:rsid w:val="00DC60EA"/>
    <w:rsid w:val="00DC6AFF"/>
    <w:rsid w:val="00DD6A71"/>
    <w:rsid w:val="00DE1525"/>
    <w:rsid w:val="00DE4A63"/>
    <w:rsid w:val="00DE758F"/>
    <w:rsid w:val="00DF4F56"/>
    <w:rsid w:val="00DF518E"/>
    <w:rsid w:val="00DF52E8"/>
    <w:rsid w:val="00DF7883"/>
    <w:rsid w:val="00DF7CA4"/>
    <w:rsid w:val="00DF7E62"/>
    <w:rsid w:val="00E102A2"/>
    <w:rsid w:val="00E158CD"/>
    <w:rsid w:val="00E16D55"/>
    <w:rsid w:val="00E16D6E"/>
    <w:rsid w:val="00E17B3E"/>
    <w:rsid w:val="00E270A5"/>
    <w:rsid w:val="00E3046E"/>
    <w:rsid w:val="00E31093"/>
    <w:rsid w:val="00E320FD"/>
    <w:rsid w:val="00E417E2"/>
    <w:rsid w:val="00E529AB"/>
    <w:rsid w:val="00E52EF9"/>
    <w:rsid w:val="00E5641C"/>
    <w:rsid w:val="00E63908"/>
    <w:rsid w:val="00E67AF2"/>
    <w:rsid w:val="00E7068F"/>
    <w:rsid w:val="00E72550"/>
    <w:rsid w:val="00E755F3"/>
    <w:rsid w:val="00E772AD"/>
    <w:rsid w:val="00E822D8"/>
    <w:rsid w:val="00E8375A"/>
    <w:rsid w:val="00E84748"/>
    <w:rsid w:val="00E87CE2"/>
    <w:rsid w:val="00E9113D"/>
    <w:rsid w:val="00E92227"/>
    <w:rsid w:val="00E944B1"/>
    <w:rsid w:val="00E97938"/>
    <w:rsid w:val="00EA3F4A"/>
    <w:rsid w:val="00EA7EA8"/>
    <w:rsid w:val="00EB117A"/>
    <w:rsid w:val="00EB123E"/>
    <w:rsid w:val="00EB4344"/>
    <w:rsid w:val="00EC2F74"/>
    <w:rsid w:val="00EC66FB"/>
    <w:rsid w:val="00ED0AAB"/>
    <w:rsid w:val="00ED4BA2"/>
    <w:rsid w:val="00ED69A6"/>
    <w:rsid w:val="00EE074E"/>
    <w:rsid w:val="00EE177E"/>
    <w:rsid w:val="00EE1E55"/>
    <w:rsid w:val="00EE25C2"/>
    <w:rsid w:val="00EE2753"/>
    <w:rsid w:val="00EE644A"/>
    <w:rsid w:val="00EE7C19"/>
    <w:rsid w:val="00EF2D30"/>
    <w:rsid w:val="00EF44D4"/>
    <w:rsid w:val="00EF535A"/>
    <w:rsid w:val="00EF55AB"/>
    <w:rsid w:val="00EF73FD"/>
    <w:rsid w:val="00F050C6"/>
    <w:rsid w:val="00F2301F"/>
    <w:rsid w:val="00F2491B"/>
    <w:rsid w:val="00F24A76"/>
    <w:rsid w:val="00F27CEA"/>
    <w:rsid w:val="00F31EB0"/>
    <w:rsid w:val="00F32203"/>
    <w:rsid w:val="00F34017"/>
    <w:rsid w:val="00F37B06"/>
    <w:rsid w:val="00F402DB"/>
    <w:rsid w:val="00F41F40"/>
    <w:rsid w:val="00F42AE9"/>
    <w:rsid w:val="00F43355"/>
    <w:rsid w:val="00F45F53"/>
    <w:rsid w:val="00F540FE"/>
    <w:rsid w:val="00F55368"/>
    <w:rsid w:val="00F56162"/>
    <w:rsid w:val="00F64655"/>
    <w:rsid w:val="00F730AE"/>
    <w:rsid w:val="00F758B5"/>
    <w:rsid w:val="00F759CF"/>
    <w:rsid w:val="00F7739D"/>
    <w:rsid w:val="00F81474"/>
    <w:rsid w:val="00F82BEF"/>
    <w:rsid w:val="00F95ECE"/>
    <w:rsid w:val="00F97147"/>
    <w:rsid w:val="00F97DDF"/>
    <w:rsid w:val="00FA2C74"/>
    <w:rsid w:val="00FA395C"/>
    <w:rsid w:val="00FA5815"/>
    <w:rsid w:val="00FA59D7"/>
    <w:rsid w:val="00FA68CF"/>
    <w:rsid w:val="00FA7B18"/>
    <w:rsid w:val="00FB08CA"/>
    <w:rsid w:val="00FB6509"/>
    <w:rsid w:val="00FC0E52"/>
    <w:rsid w:val="00FD3744"/>
    <w:rsid w:val="00FD40AA"/>
    <w:rsid w:val="00FE3DF3"/>
    <w:rsid w:val="00FE707F"/>
    <w:rsid w:val="00FF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443CE"/>
    <w:pPr>
      <w:spacing w:after="0" w:line="240" w:lineRule="auto"/>
    </w:pPr>
    <w:rPr>
      <w:rFonts w:ascii="Consolas" w:eastAsia="Times New Roman" w:hAnsi="Consolas"/>
      <w:sz w:val="21"/>
      <w:szCs w:val="21"/>
      <w:lang w:val="x-none"/>
    </w:rPr>
  </w:style>
  <w:style w:type="character" w:customStyle="1" w:styleId="a4">
    <w:name w:val="Текст Знак"/>
    <w:link w:val="a3"/>
    <w:uiPriority w:val="99"/>
    <w:rsid w:val="001443CE"/>
    <w:rPr>
      <w:rFonts w:ascii="Consolas" w:eastAsia="Times New Roman" w:hAnsi="Consolas"/>
      <w:sz w:val="21"/>
      <w:szCs w:val="21"/>
      <w:lang w:eastAsia="en-US"/>
    </w:rPr>
  </w:style>
  <w:style w:type="character" w:styleId="a5">
    <w:name w:val="Hyperlink"/>
    <w:rsid w:val="001443CE"/>
    <w:rPr>
      <w:rFonts w:cs="Times New Roman"/>
      <w:color w:val="0000FF"/>
      <w:u w:val="single"/>
    </w:rPr>
  </w:style>
  <w:style w:type="table" w:styleId="a6">
    <w:name w:val="Table Grid"/>
    <w:basedOn w:val="a1"/>
    <w:uiPriority w:val="59"/>
    <w:rsid w:val="00EA7EA8"/>
    <w:rPr>
      <w:rFonts w:ascii="Cambria" w:eastAsia="Times New Roman" w:hAnsi="Cambr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unhideWhenUsed/>
    <w:rsid w:val="00EA7EA8"/>
    <w:rPr>
      <w:color w:val="800080"/>
      <w:u w:val="single"/>
    </w:rPr>
  </w:style>
  <w:style w:type="paragraph" w:styleId="a8">
    <w:name w:val="Balloon Text"/>
    <w:basedOn w:val="a"/>
    <w:link w:val="a9"/>
    <w:uiPriority w:val="99"/>
    <w:semiHidden/>
    <w:unhideWhenUsed/>
    <w:rsid w:val="00C95A15"/>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C95A15"/>
    <w:rPr>
      <w:rFonts w:ascii="Tahoma" w:hAnsi="Tahoma" w:cs="Tahoma"/>
      <w:sz w:val="16"/>
      <w:szCs w:val="16"/>
      <w:lang w:eastAsia="en-US"/>
    </w:rPr>
  </w:style>
  <w:style w:type="paragraph" w:styleId="aa">
    <w:name w:val="header"/>
    <w:basedOn w:val="a"/>
    <w:link w:val="ab"/>
    <w:uiPriority w:val="99"/>
    <w:unhideWhenUsed/>
    <w:rsid w:val="00EE2753"/>
    <w:pPr>
      <w:tabs>
        <w:tab w:val="center" w:pos="4677"/>
        <w:tab w:val="right" w:pos="9355"/>
      </w:tabs>
    </w:pPr>
    <w:rPr>
      <w:lang w:val="x-none"/>
    </w:rPr>
  </w:style>
  <w:style w:type="character" w:customStyle="1" w:styleId="ab">
    <w:name w:val="Верхний колонтитул Знак"/>
    <w:link w:val="aa"/>
    <w:uiPriority w:val="99"/>
    <w:rsid w:val="00EE2753"/>
    <w:rPr>
      <w:sz w:val="22"/>
      <w:szCs w:val="22"/>
      <w:lang w:eastAsia="en-US"/>
    </w:rPr>
  </w:style>
  <w:style w:type="paragraph" w:styleId="ac">
    <w:name w:val="footer"/>
    <w:basedOn w:val="a"/>
    <w:link w:val="ad"/>
    <w:uiPriority w:val="99"/>
    <w:unhideWhenUsed/>
    <w:rsid w:val="00EE2753"/>
    <w:pPr>
      <w:tabs>
        <w:tab w:val="center" w:pos="4677"/>
        <w:tab w:val="right" w:pos="9355"/>
      </w:tabs>
    </w:pPr>
    <w:rPr>
      <w:lang w:val="x-none"/>
    </w:rPr>
  </w:style>
  <w:style w:type="character" w:customStyle="1" w:styleId="ad">
    <w:name w:val="Нижний колонтитул Знак"/>
    <w:link w:val="ac"/>
    <w:uiPriority w:val="99"/>
    <w:rsid w:val="00EE2753"/>
    <w:rPr>
      <w:sz w:val="22"/>
      <w:szCs w:val="22"/>
      <w:lang w:eastAsia="en-US"/>
    </w:rPr>
  </w:style>
  <w:style w:type="paragraph" w:customStyle="1" w:styleId="233E5CD5853943F4BD7E8C4B124C0E1D">
    <w:name w:val="233E5CD5853943F4BD7E8C4B124C0E1D"/>
    <w:rsid w:val="00EE2753"/>
    <w:pPr>
      <w:spacing w:after="200" w:line="276" w:lineRule="auto"/>
    </w:pPr>
    <w:rPr>
      <w:rFonts w:eastAsia="Times New Roman"/>
      <w:sz w:val="22"/>
      <w:szCs w:val="22"/>
    </w:rPr>
  </w:style>
  <w:style w:type="paragraph" w:styleId="ae">
    <w:name w:val="List Paragraph"/>
    <w:basedOn w:val="a"/>
    <w:qFormat/>
    <w:rsid w:val="00FF52C0"/>
    <w:pPr>
      <w:spacing w:after="0" w:line="240" w:lineRule="auto"/>
      <w:ind w:left="720"/>
      <w:contextualSpacing/>
    </w:pPr>
    <w:rPr>
      <w:rFonts w:ascii="Times New Roman" w:eastAsia="Times New Roman" w:hAnsi="Times New Roman"/>
      <w:sz w:val="24"/>
      <w:szCs w:val="24"/>
      <w:lang w:val="en-US" w:eastAsia="ru-RU"/>
    </w:rPr>
  </w:style>
  <w:style w:type="character" w:customStyle="1" w:styleId="af">
    <w:name w:val="Основной текст_"/>
    <w:link w:val="1"/>
    <w:rsid w:val="00E16D6E"/>
    <w:rPr>
      <w:rFonts w:ascii="Times New Roman" w:eastAsia="Times New Roman" w:hAnsi="Times New Roman"/>
      <w:sz w:val="27"/>
      <w:szCs w:val="27"/>
      <w:shd w:val="clear" w:color="auto" w:fill="FFFFFF"/>
    </w:rPr>
  </w:style>
  <w:style w:type="paragraph" w:customStyle="1" w:styleId="1">
    <w:name w:val="Основной текст1"/>
    <w:basedOn w:val="a"/>
    <w:link w:val="af"/>
    <w:rsid w:val="00E16D6E"/>
    <w:pPr>
      <w:shd w:val="clear" w:color="auto" w:fill="FFFFFF"/>
      <w:spacing w:before="120" w:after="360" w:line="0" w:lineRule="atLeast"/>
      <w:jc w:val="center"/>
    </w:pPr>
    <w:rPr>
      <w:rFonts w:ascii="Times New Roman" w:eastAsia="Times New Roman" w:hAnsi="Times New Roman"/>
      <w:sz w:val="27"/>
      <w:szCs w:val="27"/>
      <w:lang w:eastAsia="ru-RU"/>
    </w:rPr>
  </w:style>
  <w:style w:type="paragraph" w:styleId="af0">
    <w:name w:val="Normal (Web)"/>
    <w:basedOn w:val="a"/>
    <w:uiPriority w:val="99"/>
    <w:semiHidden/>
    <w:unhideWhenUsed/>
    <w:rsid w:val="00550D0C"/>
    <w:pPr>
      <w:spacing w:before="100" w:beforeAutospacing="1" w:after="100" w:afterAutospacing="1" w:line="240" w:lineRule="auto"/>
    </w:pPr>
    <w:rPr>
      <w:rFonts w:ascii="Times New Roman" w:eastAsiaTheme="minorHAnsi" w:hAnsi="Times New Roman"/>
      <w:sz w:val="24"/>
      <w:szCs w:val="24"/>
      <w:lang w:eastAsia="ru-RU"/>
    </w:rPr>
  </w:style>
  <w:style w:type="character" w:styleId="af1">
    <w:name w:val="annotation reference"/>
    <w:basedOn w:val="a0"/>
    <w:uiPriority w:val="99"/>
    <w:semiHidden/>
    <w:unhideWhenUsed/>
    <w:rsid w:val="00D128AE"/>
    <w:rPr>
      <w:sz w:val="16"/>
      <w:szCs w:val="16"/>
    </w:rPr>
  </w:style>
  <w:style w:type="paragraph" w:styleId="af2">
    <w:name w:val="annotation text"/>
    <w:basedOn w:val="a"/>
    <w:link w:val="af3"/>
    <w:uiPriority w:val="99"/>
    <w:semiHidden/>
    <w:unhideWhenUsed/>
    <w:rsid w:val="00D128AE"/>
    <w:pPr>
      <w:spacing w:line="240" w:lineRule="auto"/>
    </w:pPr>
    <w:rPr>
      <w:sz w:val="20"/>
      <w:szCs w:val="20"/>
    </w:rPr>
  </w:style>
  <w:style w:type="character" w:customStyle="1" w:styleId="af3">
    <w:name w:val="Текст примечания Знак"/>
    <w:basedOn w:val="a0"/>
    <w:link w:val="af2"/>
    <w:uiPriority w:val="99"/>
    <w:semiHidden/>
    <w:rsid w:val="00D128AE"/>
    <w:rPr>
      <w:lang w:eastAsia="en-US"/>
    </w:rPr>
  </w:style>
  <w:style w:type="paragraph" w:styleId="af4">
    <w:name w:val="annotation subject"/>
    <w:basedOn w:val="af2"/>
    <w:next w:val="af2"/>
    <w:link w:val="af5"/>
    <w:uiPriority w:val="99"/>
    <w:semiHidden/>
    <w:unhideWhenUsed/>
    <w:rsid w:val="00D128AE"/>
    <w:rPr>
      <w:b/>
      <w:bCs/>
    </w:rPr>
  </w:style>
  <w:style w:type="character" w:customStyle="1" w:styleId="af5">
    <w:name w:val="Тема примечания Знак"/>
    <w:basedOn w:val="af3"/>
    <w:link w:val="af4"/>
    <w:uiPriority w:val="99"/>
    <w:semiHidden/>
    <w:rsid w:val="00D128A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443CE"/>
    <w:pPr>
      <w:spacing w:after="0" w:line="240" w:lineRule="auto"/>
    </w:pPr>
    <w:rPr>
      <w:rFonts w:ascii="Consolas" w:eastAsia="Times New Roman" w:hAnsi="Consolas"/>
      <w:sz w:val="21"/>
      <w:szCs w:val="21"/>
      <w:lang w:val="x-none"/>
    </w:rPr>
  </w:style>
  <w:style w:type="character" w:customStyle="1" w:styleId="a4">
    <w:name w:val="Текст Знак"/>
    <w:link w:val="a3"/>
    <w:uiPriority w:val="99"/>
    <w:rsid w:val="001443CE"/>
    <w:rPr>
      <w:rFonts w:ascii="Consolas" w:eastAsia="Times New Roman" w:hAnsi="Consolas"/>
      <w:sz w:val="21"/>
      <w:szCs w:val="21"/>
      <w:lang w:eastAsia="en-US"/>
    </w:rPr>
  </w:style>
  <w:style w:type="character" w:styleId="a5">
    <w:name w:val="Hyperlink"/>
    <w:rsid w:val="001443CE"/>
    <w:rPr>
      <w:rFonts w:cs="Times New Roman"/>
      <w:color w:val="0000FF"/>
      <w:u w:val="single"/>
    </w:rPr>
  </w:style>
  <w:style w:type="table" w:styleId="a6">
    <w:name w:val="Table Grid"/>
    <w:basedOn w:val="a1"/>
    <w:uiPriority w:val="59"/>
    <w:rsid w:val="00EA7EA8"/>
    <w:rPr>
      <w:rFonts w:ascii="Cambria" w:eastAsia="Times New Roman" w:hAnsi="Cambr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unhideWhenUsed/>
    <w:rsid w:val="00EA7EA8"/>
    <w:rPr>
      <w:color w:val="800080"/>
      <w:u w:val="single"/>
    </w:rPr>
  </w:style>
  <w:style w:type="paragraph" w:styleId="a8">
    <w:name w:val="Balloon Text"/>
    <w:basedOn w:val="a"/>
    <w:link w:val="a9"/>
    <w:uiPriority w:val="99"/>
    <w:semiHidden/>
    <w:unhideWhenUsed/>
    <w:rsid w:val="00C95A15"/>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C95A15"/>
    <w:rPr>
      <w:rFonts w:ascii="Tahoma" w:hAnsi="Tahoma" w:cs="Tahoma"/>
      <w:sz w:val="16"/>
      <w:szCs w:val="16"/>
      <w:lang w:eastAsia="en-US"/>
    </w:rPr>
  </w:style>
  <w:style w:type="paragraph" w:styleId="aa">
    <w:name w:val="header"/>
    <w:basedOn w:val="a"/>
    <w:link w:val="ab"/>
    <w:uiPriority w:val="99"/>
    <w:unhideWhenUsed/>
    <w:rsid w:val="00EE2753"/>
    <w:pPr>
      <w:tabs>
        <w:tab w:val="center" w:pos="4677"/>
        <w:tab w:val="right" w:pos="9355"/>
      </w:tabs>
    </w:pPr>
    <w:rPr>
      <w:lang w:val="x-none"/>
    </w:rPr>
  </w:style>
  <w:style w:type="character" w:customStyle="1" w:styleId="ab">
    <w:name w:val="Верхний колонтитул Знак"/>
    <w:link w:val="aa"/>
    <w:uiPriority w:val="99"/>
    <w:rsid w:val="00EE2753"/>
    <w:rPr>
      <w:sz w:val="22"/>
      <w:szCs w:val="22"/>
      <w:lang w:eastAsia="en-US"/>
    </w:rPr>
  </w:style>
  <w:style w:type="paragraph" w:styleId="ac">
    <w:name w:val="footer"/>
    <w:basedOn w:val="a"/>
    <w:link w:val="ad"/>
    <w:uiPriority w:val="99"/>
    <w:unhideWhenUsed/>
    <w:rsid w:val="00EE2753"/>
    <w:pPr>
      <w:tabs>
        <w:tab w:val="center" w:pos="4677"/>
        <w:tab w:val="right" w:pos="9355"/>
      </w:tabs>
    </w:pPr>
    <w:rPr>
      <w:lang w:val="x-none"/>
    </w:rPr>
  </w:style>
  <w:style w:type="character" w:customStyle="1" w:styleId="ad">
    <w:name w:val="Нижний колонтитул Знак"/>
    <w:link w:val="ac"/>
    <w:uiPriority w:val="99"/>
    <w:rsid w:val="00EE2753"/>
    <w:rPr>
      <w:sz w:val="22"/>
      <w:szCs w:val="22"/>
      <w:lang w:eastAsia="en-US"/>
    </w:rPr>
  </w:style>
  <w:style w:type="paragraph" w:customStyle="1" w:styleId="233E5CD5853943F4BD7E8C4B124C0E1D">
    <w:name w:val="233E5CD5853943F4BD7E8C4B124C0E1D"/>
    <w:rsid w:val="00EE2753"/>
    <w:pPr>
      <w:spacing w:after="200" w:line="276" w:lineRule="auto"/>
    </w:pPr>
    <w:rPr>
      <w:rFonts w:eastAsia="Times New Roman"/>
      <w:sz w:val="22"/>
      <w:szCs w:val="22"/>
    </w:rPr>
  </w:style>
  <w:style w:type="paragraph" w:styleId="ae">
    <w:name w:val="List Paragraph"/>
    <w:basedOn w:val="a"/>
    <w:qFormat/>
    <w:rsid w:val="00FF52C0"/>
    <w:pPr>
      <w:spacing w:after="0" w:line="240" w:lineRule="auto"/>
      <w:ind w:left="720"/>
      <w:contextualSpacing/>
    </w:pPr>
    <w:rPr>
      <w:rFonts w:ascii="Times New Roman" w:eastAsia="Times New Roman" w:hAnsi="Times New Roman"/>
      <w:sz w:val="24"/>
      <w:szCs w:val="24"/>
      <w:lang w:val="en-US" w:eastAsia="ru-RU"/>
    </w:rPr>
  </w:style>
  <w:style w:type="character" w:customStyle="1" w:styleId="af">
    <w:name w:val="Основной текст_"/>
    <w:link w:val="1"/>
    <w:rsid w:val="00E16D6E"/>
    <w:rPr>
      <w:rFonts w:ascii="Times New Roman" w:eastAsia="Times New Roman" w:hAnsi="Times New Roman"/>
      <w:sz w:val="27"/>
      <w:szCs w:val="27"/>
      <w:shd w:val="clear" w:color="auto" w:fill="FFFFFF"/>
    </w:rPr>
  </w:style>
  <w:style w:type="paragraph" w:customStyle="1" w:styleId="1">
    <w:name w:val="Основной текст1"/>
    <w:basedOn w:val="a"/>
    <w:link w:val="af"/>
    <w:rsid w:val="00E16D6E"/>
    <w:pPr>
      <w:shd w:val="clear" w:color="auto" w:fill="FFFFFF"/>
      <w:spacing w:before="120" w:after="360" w:line="0" w:lineRule="atLeast"/>
      <w:jc w:val="center"/>
    </w:pPr>
    <w:rPr>
      <w:rFonts w:ascii="Times New Roman" w:eastAsia="Times New Roman" w:hAnsi="Times New Roman"/>
      <w:sz w:val="27"/>
      <w:szCs w:val="27"/>
      <w:lang w:eastAsia="ru-RU"/>
    </w:rPr>
  </w:style>
  <w:style w:type="paragraph" w:styleId="af0">
    <w:name w:val="Normal (Web)"/>
    <w:basedOn w:val="a"/>
    <w:uiPriority w:val="99"/>
    <w:semiHidden/>
    <w:unhideWhenUsed/>
    <w:rsid w:val="00550D0C"/>
    <w:pPr>
      <w:spacing w:before="100" w:beforeAutospacing="1" w:after="100" w:afterAutospacing="1" w:line="240" w:lineRule="auto"/>
    </w:pPr>
    <w:rPr>
      <w:rFonts w:ascii="Times New Roman" w:eastAsiaTheme="minorHAnsi" w:hAnsi="Times New Roman"/>
      <w:sz w:val="24"/>
      <w:szCs w:val="24"/>
      <w:lang w:eastAsia="ru-RU"/>
    </w:rPr>
  </w:style>
  <w:style w:type="character" w:styleId="af1">
    <w:name w:val="annotation reference"/>
    <w:basedOn w:val="a0"/>
    <w:uiPriority w:val="99"/>
    <w:semiHidden/>
    <w:unhideWhenUsed/>
    <w:rsid w:val="00D128AE"/>
    <w:rPr>
      <w:sz w:val="16"/>
      <w:szCs w:val="16"/>
    </w:rPr>
  </w:style>
  <w:style w:type="paragraph" w:styleId="af2">
    <w:name w:val="annotation text"/>
    <w:basedOn w:val="a"/>
    <w:link w:val="af3"/>
    <w:uiPriority w:val="99"/>
    <w:semiHidden/>
    <w:unhideWhenUsed/>
    <w:rsid w:val="00D128AE"/>
    <w:pPr>
      <w:spacing w:line="240" w:lineRule="auto"/>
    </w:pPr>
    <w:rPr>
      <w:sz w:val="20"/>
      <w:szCs w:val="20"/>
    </w:rPr>
  </w:style>
  <w:style w:type="character" w:customStyle="1" w:styleId="af3">
    <w:name w:val="Текст примечания Знак"/>
    <w:basedOn w:val="a0"/>
    <w:link w:val="af2"/>
    <w:uiPriority w:val="99"/>
    <w:semiHidden/>
    <w:rsid w:val="00D128AE"/>
    <w:rPr>
      <w:lang w:eastAsia="en-US"/>
    </w:rPr>
  </w:style>
  <w:style w:type="paragraph" w:styleId="af4">
    <w:name w:val="annotation subject"/>
    <w:basedOn w:val="af2"/>
    <w:next w:val="af2"/>
    <w:link w:val="af5"/>
    <w:uiPriority w:val="99"/>
    <w:semiHidden/>
    <w:unhideWhenUsed/>
    <w:rsid w:val="00D128AE"/>
    <w:rPr>
      <w:b/>
      <w:bCs/>
    </w:rPr>
  </w:style>
  <w:style w:type="character" w:customStyle="1" w:styleId="af5">
    <w:name w:val="Тема примечания Знак"/>
    <w:basedOn w:val="af3"/>
    <w:link w:val="af4"/>
    <w:uiPriority w:val="99"/>
    <w:semiHidden/>
    <w:rsid w:val="00D128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8231">
      <w:bodyDiv w:val="1"/>
      <w:marLeft w:val="0"/>
      <w:marRight w:val="0"/>
      <w:marTop w:val="0"/>
      <w:marBottom w:val="0"/>
      <w:divBdr>
        <w:top w:val="none" w:sz="0" w:space="0" w:color="auto"/>
        <w:left w:val="none" w:sz="0" w:space="0" w:color="auto"/>
        <w:bottom w:val="none" w:sz="0" w:space="0" w:color="auto"/>
        <w:right w:val="none" w:sz="0" w:space="0" w:color="auto"/>
      </w:divBdr>
    </w:div>
    <w:div w:id="314452263">
      <w:bodyDiv w:val="1"/>
      <w:marLeft w:val="0"/>
      <w:marRight w:val="0"/>
      <w:marTop w:val="0"/>
      <w:marBottom w:val="0"/>
      <w:divBdr>
        <w:top w:val="none" w:sz="0" w:space="0" w:color="auto"/>
        <w:left w:val="none" w:sz="0" w:space="0" w:color="auto"/>
        <w:bottom w:val="none" w:sz="0" w:space="0" w:color="auto"/>
        <w:right w:val="none" w:sz="0" w:space="0" w:color="auto"/>
      </w:divBdr>
    </w:div>
    <w:div w:id="480540105">
      <w:bodyDiv w:val="1"/>
      <w:marLeft w:val="0"/>
      <w:marRight w:val="0"/>
      <w:marTop w:val="0"/>
      <w:marBottom w:val="0"/>
      <w:divBdr>
        <w:top w:val="none" w:sz="0" w:space="0" w:color="auto"/>
        <w:left w:val="none" w:sz="0" w:space="0" w:color="auto"/>
        <w:bottom w:val="none" w:sz="0" w:space="0" w:color="auto"/>
        <w:right w:val="none" w:sz="0" w:space="0" w:color="auto"/>
      </w:divBdr>
    </w:div>
    <w:div w:id="742070869">
      <w:bodyDiv w:val="1"/>
      <w:marLeft w:val="0"/>
      <w:marRight w:val="0"/>
      <w:marTop w:val="0"/>
      <w:marBottom w:val="0"/>
      <w:divBdr>
        <w:top w:val="none" w:sz="0" w:space="0" w:color="auto"/>
        <w:left w:val="none" w:sz="0" w:space="0" w:color="auto"/>
        <w:bottom w:val="none" w:sz="0" w:space="0" w:color="auto"/>
        <w:right w:val="none" w:sz="0" w:space="0" w:color="auto"/>
      </w:divBdr>
    </w:div>
    <w:div w:id="936720110">
      <w:bodyDiv w:val="1"/>
      <w:marLeft w:val="0"/>
      <w:marRight w:val="0"/>
      <w:marTop w:val="0"/>
      <w:marBottom w:val="0"/>
      <w:divBdr>
        <w:top w:val="none" w:sz="0" w:space="0" w:color="auto"/>
        <w:left w:val="none" w:sz="0" w:space="0" w:color="auto"/>
        <w:bottom w:val="none" w:sz="0" w:space="0" w:color="auto"/>
        <w:right w:val="none" w:sz="0" w:space="0" w:color="auto"/>
      </w:divBdr>
    </w:div>
    <w:div w:id="1137187642">
      <w:bodyDiv w:val="1"/>
      <w:marLeft w:val="0"/>
      <w:marRight w:val="0"/>
      <w:marTop w:val="0"/>
      <w:marBottom w:val="0"/>
      <w:divBdr>
        <w:top w:val="none" w:sz="0" w:space="0" w:color="auto"/>
        <w:left w:val="none" w:sz="0" w:space="0" w:color="auto"/>
        <w:bottom w:val="none" w:sz="0" w:space="0" w:color="auto"/>
        <w:right w:val="none" w:sz="0" w:space="0" w:color="auto"/>
      </w:divBdr>
    </w:div>
    <w:div w:id="1240600083">
      <w:bodyDiv w:val="1"/>
      <w:marLeft w:val="0"/>
      <w:marRight w:val="0"/>
      <w:marTop w:val="0"/>
      <w:marBottom w:val="0"/>
      <w:divBdr>
        <w:top w:val="none" w:sz="0" w:space="0" w:color="auto"/>
        <w:left w:val="none" w:sz="0" w:space="0" w:color="auto"/>
        <w:bottom w:val="none" w:sz="0" w:space="0" w:color="auto"/>
        <w:right w:val="none" w:sz="0" w:space="0" w:color="auto"/>
      </w:divBdr>
    </w:div>
    <w:div w:id="1297758710">
      <w:bodyDiv w:val="1"/>
      <w:marLeft w:val="0"/>
      <w:marRight w:val="0"/>
      <w:marTop w:val="0"/>
      <w:marBottom w:val="0"/>
      <w:divBdr>
        <w:top w:val="none" w:sz="0" w:space="0" w:color="auto"/>
        <w:left w:val="none" w:sz="0" w:space="0" w:color="auto"/>
        <w:bottom w:val="none" w:sz="0" w:space="0" w:color="auto"/>
        <w:right w:val="none" w:sz="0" w:space="0" w:color="auto"/>
      </w:divBdr>
    </w:div>
    <w:div w:id="1462653215">
      <w:bodyDiv w:val="1"/>
      <w:marLeft w:val="0"/>
      <w:marRight w:val="0"/>
      <w:marTop w:val="0"/>
      <w:marBottom w:val="0"/>
      <w:divBdr>
        <w:top w:val="none" w:sz="0" w:space="0" w:color="auto"/>
        <w:left w:val="none" w:sz="0" w:space="0" w:color="auto"/>
        <w:bottom w:val="none" w:sz="0" w:space="0" w:color="auto"/>
        <w:right w:val="none" w:sz="0" w:space="0" w:color="auto"/>
      </w:divBdr>
    </w:div>
    <w:div w:id="1895500915">
      <w:bodyDiv w:val="1"/>
      <w:marLeft w:val="0"/>
      <w:marRight w:val="0"/>
      <w:marTop w:val="0"/>
      <w:marBottom w:val="0"/>
      <w:divBdr>
        <w:top w:val="none" w:sz="0" w:space="0" w:color="auto"/>
        <w:left w:val="none" w:sz="0" w:space="0" w:color="auto"/>
        <w:bottom w:val="none" w:sz="0" w:space="0" w:color="auto"/>
        <w:right w:val="none" w:sz="0" w:space="0" w:color="auto"/>
      </w:divBdr>
    </w:div>
    <w:div w:id="2014184787">
      <w:bodyDiv w:val="1"/>
      <w:marLeft w:val="0"/>
      <w:marRight w:val="0"/>
      <w:marTop w:val="0"/>
      <w:marBottom w:val="0"/>
      <w:divBdr>
        <w:top w:val="none" w:sz="0" w:space="0" w:color="auto"/>
        <w:left w:val="none" w:sz="0" w:space="0" w:color="auto"/>
        <w:bottom w:val="none" w:sz="0" w:space="0" w:color="auto"/>
        <w:right w:val="none" w:sz="0" w:space="0" w:color="auto"/>
      </w:divBdr>
    </w:div>
    <w:div w:id="20334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83B2-BFE9-4225-8482-C32A2FC2B21B}">
  <ds:schemaRefs>
    <ds:schemaRef ds:uri="http://schemas.openxmlformats.org/officeDocument/2006/bibliography"/>
  </ds:schemaRefs>
</ds:datastoreItem>
</file>

<file path=customXml/itemProps2.xml><?xml version="1.0" encoding="utf-8"?>
<ds:datastoreItem xmlns:ds="http://schemas.openxmlformats.org/officeDocument/2006/customXml" ds:itemID="{BE2FAA71-FAF6-4E0A-986A-8D0A2F7A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6455</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7572</CharactersWithSpaces>
  <SharedDoc>false</SharedDoc>
  <HLinks>
    <vt:vector size="24" baseType="variant">
      <vt:variant>
        <vt:i4>5373977</vt:i4>
      </vt:variant>
      <vt:variant>
        <vt:i4>9</vt:i4>
      </vt:variant>
      <vt:variant>
        <vt:i4>0</vt:i4>
      </vt:variant>
      <vt:variant>
        <vt:i4>5</vt:i4>
      </vt:variant>
      <vt:variant>
        <vt:lpwstr>http://twitter.com/lukoilengl</vt:lpwstr>
      </vt:variant>
      <vt:variant>
        <vt:lpwstr/>
      </vt:variant>
      <vt:variant>
        <vt:i4>2424851</vt:i4>
      </vt:variant>
      <vt:variant>
        <vt:i4>6</vt:i4>
      </vt:variant>
      <vt:variant>
        <vt:i4>0</vt:i4>
      </vt:variant>
      <vt:variant>
        <vt:i4>5</vt:i4>
      </vt:variant>
      <vt:variant>
        <vt:lpwstr>mailto:media@lukoil.com</vt:lpwstr>
      </vt:variant>
      <vt:variant>
        <vt:lpwstr/>
      </vt:variant>
      <vt:variant>
        <vt:i4>6815797</vt:i4>
      </vt:variant>
      <vt:variant>
        <vt:i4>3</vt:i4>
      </vt:variant>
      <vt:variant>
        <vt:i4>0</vt:i4>
      </vt:variant>
      <vt:variant>
        <vt:i4>5</vt:i4>
      </vt:variant>
      <vt:variant>
        <vt:lpwstr>https://www.facebook.com/Lukoil.en</vt:lpwstr>
      </vt:variant>
      <vt:variant>
        <vt:lpwstr/>
      </vt:variant>
      <vt:variant>
        <vt:i4>2818088</vt:i4>
      </vt:variant>
      <vt:variant>
        <vt:i4>0</vt:i4>
      </vt:variant>
      <vt:variant>
        <vt:i4>0</vt:i4>
      </vt:variant>
      <vt:variant>
        <vt:i4>5</vt:i4>
      </vt:variant>
      <vt:variant>
        <vt:lpwstr>http://www.lukoil.com/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Kotova, Elena</cp:lastModifiedBy>
  <cp:revision>2</cp:revision>
  <cp:lastPrinted>2021-05-14T10:25:00Z</cp:lastPrinted>
  <dcterms:created xsi:type="dcterms:W3CDTF">2021-05-14T10:55:00Z</dcterms:created>
  <dcterms:modified xsi:type="dcterms:W3CDTF">2021-05-14T10:55:00Z</dcterms:modified>
</cp:coreProperties>
</file>